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720106324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法律注意事項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www.sisley-paris.com/tw-TW/法律注意事項/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110604815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更新：2021年6月</w:t>
          </w:r>
        </w:sdtContent>
      </w:sdt>
    </w:p>
    <w:p w:rsidR="00000000" w:rsidDel="00000000" w:rsidP="00000000" w:rsidRDefault="00000000" w:rsidRPr="00000000" w14:paraId="00000005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www.sisley-paris.com/tw-TW</w:t>
        </w:r>
      </w:hyperlink>
      <w:sdt>
        <w:sdtPr>
          <w:id w:val="920115924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(下稱「本網站」)為香港商希思黎化妝品有限公司台灣分公司之網站，其係中華民國台灣註冊登記之分公司，統一編號為28419414，登記地址為(中華民國)臺灣臺北市信義區信義路5段7號69樓之1(下稱「 SISLEY」)。</w:t>
          </w:r>
        </w:sdtContent>
      </w:sdt>
    </w:p>
    <w:p w:rsidR="00000000" w:rsidDel="00000000" w:rsidP="00000000" w:rsidRDefault="00000000" w:rsidRPr="00000000" w14:paraId="00000007">
      <w:pPr>
        <w:spacing w:after="120" w:lineRule="auto"/>
        <w:rPr>
          <w:rFonts w:ascii="Times New Roman" w:cs="Times New Roman" w:eastAsia="Times New Roman" w:hAnsi="Times New Roman"/>
        </w:rPr>
      </w:pPr>
      <w:sdt>
        <w:sdtPr>
          <w:id w:val="-732310211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管理本網站之公司為: SALESFORCE.COM EMEA TED，乃在英格蘭和威爾士設立登記之公司，登記地址為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Floor 26 Salesforce Tower - 110 Bishopsgate, London EC2N 4AY, United Kingdom</w:t>
      </w:r>
      <w:sdt>
        <w:sdtPr>
          <w:id w:val="-1528837240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，電話為+44 20 31 47 76 00。</w:t>
          </w:r>
        </w:sdtContent>
      </w:sdt>
    </w:p>
    <w:p w:rsidR="00000000" w:rsidDel="00000000" w:rsidP="00000000" w:rsidRDefault="00000000" w:rsidRPr="00000000" w14:paraId="00000008">
      <w:pPr>
        <w:spacing w:after="120" w:lineRule="auto"/>
        <w:rPr>
          <w:rFonts w:ascii="Times New Roman" w:cs="Times New Roman" w:eastAsia="Times New Roman" w:hAnsi="Times New Roman"/>
        </w:rPr>
      </w:pPr>
      <w:sdt>
        <w:sdtPr>
          <w:id w:val="659094653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除另有約定外，SISLEY或其授權人保有本網站及其相關資料之全部智慧財產權，包括任何商標、商品名稱、著作權，以及其程式軟體之權利。嚴禁任何使用本網站侵害SISLEY之(智慧)財產權或其他權利，而以任何形式予以傳播、修改、傳輸或複製本網站之全部或一部。未經SISLEY之事先書面同意，禁止在本網站之部分或全部加入超連結。</w:t>
          </w:r>
        </w:sdtContent>
      </w:sdt>
    </w:p>
    <w:p w:rsidR="00000000" w:rsidDel="00000000" w:rsidP="00000000" w:rsidRDefault="00000000" w:rsidRPr="00000000" w14:paraId="00000009">
      <w:pPr>
        <w:spacing w:after="120" w:lineRule="auto"/>
        <w:rPr>
          <w:rFonts w:ascii="Times New Roman" w:cs="Times New Roman" w:eastAsia="Times New Roman" w:hAnsi="Times New Roman"/>
        </w:rPr>
      </w:pPr>
      <w:sdt>
        <w:sdtPr>
          <w:id w:val="1355176937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c.f.e.b. SISLEY為SISLEY商標之合法登記所有人。禁止使用SISLEY商標，並且，廣泛而言，禁止侵害SISLEY之工業產權及智慧財產權。</w:t>
          </w:r>
        </w:sdtContent>
      </w:sdt>
    </w:p>
    <w:p w:rsidR="00000000" w:rsidDel="00000000" w:rsidP="00000000" w:rsidRDefault="00000000" w:rsidRPr="00000000" w14:paraId="0000000A">
      <w:pPr>
        <w:spacing w:after="120" w:lineRule="auto"/>
        <w:rPr>
          <w:rFonts w:ascii="Times New Roman" w:cs="Times New Roman" w:eastAsia="Times New Roman" w:hAnsi="Times New Roman"/>
        </w:rPr>
      </w:pPr>
      <w:sdt>
        <w:sdtPr>
          <w:id w:val="-1243482884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SISLEY對於造訪本網站所遇困難或任何通信失敗，不負任何責任。</w:t>
          </w:r>
        </w:sdtContent>
      </w:sdt>
    </w:p>
    <w:p w:rsidR="00000000" w:rsidDel="00000000" w:rsidP="00000000" w:rsidRDefault="00000000" w:rsidRPr="00000000" w14:paraId="0000000B">
      <w:pPr>
        <w:spacing w:after="120" w:lineRule="auto"/>
        <w:rPr>
          <w:rFonts w:ascii="Times New Roman" w:cs="Times New Roman" w:eastAsia="Times New Roman" w:hAnsi="Times New Roman"/>
        </w:rPr>
      </w:pPr>
      <w:sdt>
        <w:sdtPr>
          <w:id w:val="981602976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SISLEY盡其最大努力以確保本網頁所提供資訊之可信賴性及正確性。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sdt>
        <w:sdtPr>
          <w:id w:val="1545161680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SISLEY保留隨時修改或更正本網站內容之權利，且無須為事前通知。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30" w:before="30" w:line="24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37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Gungsuh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after="0" w:before="240" w:line="240" w:lineRule="auto"/>
      <w:ind w:left="425" w:hanging="425"/>
      <w:jc w:val="both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40" w:lineRule="auto"/>
      <w:ind w:left="1008" w:hanging="1008"/>
      <w:jc w:val="both"/>
    </w:pPr>
    <w:rPr>
      <w:rFonts w:ascii="Cambria" w:cs="Cambria" w:eastAsia="Cambria" w:hAnsi="Cambria"/>
      <w:color w:val="243f6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40" w:lineRule="auto"/>
      <w:ind w:left="1152" w:hanging="1152"/>
      <w:jc w:val="both"/>
    </w:pPr>
    <w:rPr>
      <w:rFonts w:ascii="Cambria" w:cs="Cambria" w:eastAsia="Cambria" w:hAnsi="Cambria"/>
      <w:i w:val="1"/>
      <w:iCs w:val="1"/>
      <w:color w:val="243f6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063679"/>
    <w:pPr>
      <w:keepNext w:val="1"/>
      <w:keepLines w:val="1"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GB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063679"/>
    <w:pPr>
      <w:keepNext w:val="1"/>
      <w:keepLines w:val="1"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GB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063679"/>
    <w:pPr>
      <w:keepNext w:val="1"/>
      <w:keepLines w:val="1"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GB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Web">
    <w:name w:val="Normal (Web)"/>
    <w:basedOn w:val="a"/>
    <w:uiPriority w:val="99"/>
    <w:unhideWhenUsed w:val="1"/>
    <w:rsid w:val="00C93D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a3">
    <w:name w:val="Hyperlink"/>
    <w:basedOn w:val="a0"/>
    <w:uiPriority w:val="99"/>
    <w:unhideWhenUsed w:val="1"/>
    <w:rsid w:val="00C93DD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a5" w:customStyle="1">
    <w:name w:val="頁首 字元"/>
    <w:basedOn w:val="a0"/>
    <w:link w:val="a4"/>
    <w:uiPriority w:val="99"/>
    <w:rsid w:val="00C93DD7"/>
  </w:style>
  <w:style w:type="paragraph" w:styleId="a6">
    <w:name w:val="footer"/>
    <w:basedOn w:val="a"/>
    <w:link w:val="a7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a7" w:customStyle="1">
    <w:name w:val="頁尾 字元"/>
    <w:basedOn w:val="a0"/>
    <w:link w:val="a6"/>
    <w:uiPriority w:val="99"/>
    <w:rsid w:val="00C93DD7"/>
  </w:style>
  <w:style w:type="paragraph" w:styleId="a8">
    <w:name w:val="Balloon Text"/>
    <w:basedOn w:val="a"/>
    <w:link w:val="a9"/>
    <w:uiPriority w:val="99"/>
    <w:semiHidden w:val="1"/>
    <w:unhideWhenUsed w:val="1"/>
    <w:rsid w:val="00A86C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註解方塊文字 字元"/>
    <w:basedOn w:val="a0"/>
    <w:link w:val="a8"/>
    <w:uiPriority w:val="99"/>
    <w:semiHidden w:val="1"/>
    <w:rsid w:val="00A86C5A"/>
    <w:rPr>
      <w:rFonts w:ascii="Tahoma" w:cs="Tahoma" w:hAnsi="Tahoma"/>
      <w:sz w:val="16"/>
      <w:szCs w:val="16"/>
    </w:rPr>
  </w:style>
  <w:style w:type="character" w:styleId="aa">
    <w:name w:val="annotation reference"/>
    <w:basedOn w:val="a0"/>
    <w:uiPriority w:val="99"/>
    <w:semiHidden w:val="1"/>
    <w:unhideWhenUsed w:val="1"/>
    <w:rsid w:val="00601006"/>
    <w:rPr>
      <w:sz w:val="16"/>
      <w:szCs w:val="16"/>
    </w:rPr>
  </w:style>
  <w:style w:type="paragraph" w:styleId="ab">
    <w:name w:val="annotation text"/>
    <w:basedOn w:val="a"/>
    <w:link w:val="ac"/>
    <w:uiPriority w:val="99"/>
    <w:semiHidden w:val="1"/>
    <w:unhideWhenUsed w:val="1"/>
    <w:rsid w:val="00601006"/>
    <w:pPr>
      <w:spacing w:line="240" w:lineRule="auto"/>
    </w:pPr>
    <w:rPr>
      <w:sz w:val="20"/>
      <w:szCs w:val="20"/>
    </w:rPr>
  </w:style>
  <w:style w:type="character" w:styleId="ac" w:customStyle="1">
    <w:name w:val="註解文字 字元"/>
    <w:basedOn w:val="a0"/>
    <w:link w:val="ab"/>
    <w:uiPriority w:val="99"/>
    <w:semiHidden w:val="1"/>
    <w:rsid w:val="0060100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 w:val="1"/>
    <w:unhideWhenUsed w:val="1"/>
    <w:rsid w:val="00601006"/>
    <w:rPr>
      <w:b w:val="1"/>
      <w:bCs w:val="1"/>
    </w:rPr>
  </w:style>
  <w:style w:type="character" w:styleId="ae" w:customStyle="1">
    <w:name w:val="註解主旨 字元"/>
    <w:basedOn w:val="ac"/>
    <w:link w:val="ad"/>
    <w:uiPriority w:val="99"/>
    <w:semiHidden w:val="1"/>
    <w:rsid w:val="00601006"/>
    <w:rPr>
      <w:b w:val="1"/>
      <w:bCs w:val="1"/>
      <w:sz w:val="20"/>
      <w:szCs w:val="20"/>
    </w:rPr>
  </w:style>
  <w:style w:type="character" w:styleId="10" w:customStyle="1">
    <w:name w:val="標題 1 字元"/>
    <w:basedOn w:val="a0"/>
    <w:link w:val="1"/>
    <w:uiPriority w:val="9"/>
    <w:rsid w:val="00063679"/>
    <w:rPr>
      <w:rFonts w:ascii="Arial Narrow" w:hAnsi="Arial Narrow"/>
      <w:b w:val="1"/>
      <w:sz w:val="18"/>
      <w:szCs w:val="20"/>
      <w:lang w:eastAsia="fr-FR" w:val="en-GB"/>
    </w:rPr>
  </w:style>
  <w:style w:type="character" w:styleId="20" w:customStyle="1">
    <w:name w:val="標題 2 字元"/>
    <w:basedOn w:val="a0"/>
    <w:link w:val="2"/>
    <w:uiPriority w:val="9"/>
    <w:rsid w:val="00063679"/>
    <w:rPr>
      <w:rFonts w:ascii="Arial Narrow" w:hAnsi="Arial Narrow"/>
      <w:sz w:val="18"/>
      <w:szCs w:val="18"/>
      <w:u w:val="single"/>
      <w:lang w:eastAsia="fr-FR" w:val="en-GB"/>
    </w:rPr>
  </w:style>
  <w:style w:type="character" w:styleId="30" w:customStyle="1">
    <w:name w:val="標題 3 字元"/>
    <w:basedOn w:val="a0"/>
    <w:link w:val="3"/>
    <w:uiPriority w:val="9"/>
    <w:rsid w:val="00063679"/>
    <w:rPr>
      <w:rFonts w:ascii="Arial Narrow" w:hAnsi="Arial Narrow"/>
      <w:i w:val="1"/>
      <w:sz w:val="18"/>
      <w:szCs w:val="18"/>
      <w:lang w:eastAsia="fr-FR" w:val="en-GB"/>
    </w:rPr>
  </w:style>
  <w:style w:type="character" w:styleId="50" w:customStyle="1">
    <w:name w:val="標題 5 字元"/>
    <w:basedOn w:val="a0"/>
    <w:link w:val="5"/>
    <w:uiPriority w:val="9"/>
    <w:rsid w:val="00063679"/>
    <w:rPr>
      <w:rFonts w:asciiTheme="majorHAnsi" w:cstheme="majorBidi" w:eastAsiaTheme="majorEastAsia" w:hAnsiTheme="majorHAnsi"/>
      <w:color w:val="243f60" w:themeColor="accent1" w:themeShade="00007F"/>
      <w:sz w:val="18"/>
      <w:szCs w:val="18"/>
      <w:lang w:eastAsia="fr-FR" w:val="en-GB"/>
    </w:rPr>
  </w:style>
  <w:style w:type="character" w:styleId="60" w:customStyle="1">
    <w:name w:val="標題 6 字元"/>
    <w:basedOn w:val="a0"/>
    <w:link w:val="6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18"/>
      <w:szCs w:val="18"/>
      <w:lang w:eastAsia="fr-FR" w:val="en-GB"/>
    </w:rPr>
  </w:style>
  <w:style w:type="character" w:styleId="70" w:customStyle="1">
    <w:name w:val="標題 7 字元"/>
    <w:basedOn w:val="a0"/>
    <w:link w:val="7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GB"/>
    </w:rPr>
  </w:style>
  <w:style w:type="character" w:styleId="80" w:customStyle="1">
    <w:name w:val="標題 8 字元"/>
    <w:basedOn w:val="a0"/>
    <w:link w:val="8"/>
    <w:uiPriority w:val="9"/>
    <w:semiHidden w:val="1"/>
    <w:rsid w:val="00063679"/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GB"/>
    </w:rPr>
  </w:style>
  <w:style w:type="character" w:styleId="90" w:customStyle="1">
    <w:name w:val="標題 9 字元"/>
    <w:basedOn w:val="a0"/>
    <w:link w:val="9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GB"/>
    </w:rPr>
  </w:style>
  <w:style w:type="paragraph" w:styleId="af">
    <w:name w:val="Revision"/>
    <w:hidden w:val="1"/>
    <w:uiPriority w:val="99"/>
    <w:semiHidden w:val="1"/>
    <w:rsid w:val="00CB08BA"/>
    <w:pPr>
      <w:spacing w:after="0" w:line="240" w:lineRule="auto"/>
    </w:pPr>
  </w:style>
  <w:style w:type="character" w:styleId="af0">
    <w:name w:val="Unresolved Mention"/>
    <w:basedOn w:val="a0"/>
    <w:uiPriority w:val="99"/>
    <w:semiHidden w:val="1"/>
    <w:unhideWhenUsed w:val="1"/>
    <w:rsid w:val="00AF078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tw-TW/%E6%B3%95%E5%BE%8B%E6%B3%A8%E6%84%8F%E4%BA%8B%E9%A0%85/" TargetMode="External"/><Relationship Id="rId8" Type="http://schemas.openxmlformats.org/officeDocument/2006/relationships/hyperlink" Target="http://www.sisley-paris.com/tw-T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Jq7t0B+58auAWwGuDGsEmnfh4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4AHIhMWd3MVd5TlRiLVlyX21sWTRHeDFPUjh1ZzJYVjZpdH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2021-06-21T14:46:00Z</dcterms:created>
  <dc:creator>Florence Rivat</dc:creator>
</cp:coreProperties>
</file>