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hkmlflrnrs52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AVISO LEGAL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www.sisley-paris.com/pt-PT</w:t>
        </w:r>
      </w:hyperlink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Atualizado: Julho de 2022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www.sisley-paris.com/pt-PT/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 (o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é um site pertencente à c.f.e.b. (Portugal) Cosmética Sociedade Unipessoal, Lda, uma sociedade comercial constituída e registada em 28.12.1999 com o número de pessoa coletiva 504784625, cuja sede social se localiza em Rua da Torrinha, 228 H – 6º 4050 -610 PORTO e com o número de identificação fiscal 504784625.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tabs>
          <w:tab w:val="left" w:leader="none" w:pos="426"/>
        </w:tabs>
        <w:ind w:left="0" w:firstLine="0"/>
        <w:rPr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A sociedade responsável por alojar o Site é: SALESFORCE.COM EMEA LIMITED, um</w:t>
      </w:r>
      <w:r w:rsidDel="00000000" w:rsidR="00000000" w:rsidRPr="00000000">
        <w:rPr>
          <w:u w:val="none"/>
          <w:rtl w:val="0"/>
        </w:rPr>
        <w:t xml:space="preserve">a sociedade comercial constituída e registada em Inglaterra e Gales, com sede social em </w:t>
      </w:r>
      <w:r w:rsidDel="00000000" w:rsidR="00000000" w:rsidRPr="00000000">
        <w:rPr>
          <w:color w:val="000000"/>
          <w:u w:val="none"/>
          <w:rtl w:val="0"/>
        </w:rPr>
        <w:t xml:space="preserve">Floor 26 Salesforce Tower - 110 Bishopsgate, Londres EC2N 4AY, Reino Unido, cujo número de telefone é +44 20 31 47 76 00</w:t>
      </w:r>
      <w:r w:rsidDel="00000000" w:rsidR="00000000" w:rsidRPr="00000000">
        <w:rPr>
          <w:u w:val="no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Style w:val="Heading2"/>
        <w:tabs>
          <w:tab w:val="left" w:leader="none" w:pos="426"/>
        </w:tabs>
        <w:ind w:left="0" w:firstLine="0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Salvo acordo em contrário, a SISLEY e todas as suas entidades licenciantes conservam a titularidade de todos os direitos de propriedade intelectual sobre o Site e as informações nele contidas, incluindo quaisquer marcas comerciais, nomes comerciais, direitos de autor, assim como direitos sobre o software subjacente. Qualquer utilização do Site que viole os direitos de propriedade (intelectual) da SISLEY, ou outros direitos, é estritamente proibido emitir, modificar, transmitir ou reproduzir o Site, no todo ou em parte, sob qualquer forma. É proibido inserir links de hipertexto para partes ou para todo o Site sem o prévio acordo por escrito da SISLEY.</w:t>
      </w:r>
    </w:p>
    <w:p w:rsidR="00000000" w:rsidDel="00000000" w:rsidP="00000000" w:rsidRDefault="00000000" w:rsidRPr="00000000" w14:paraId="0000000B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 c.f.e.b. SISLEY é a titular das marcas comerciais SISLEY validamente registadas. É proibida a utilização de qualquer marca registada da Sisley e, em geral, a violação de direitos de propriedade industrial e intelectual da SISLEY.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 SISLEY não assumirá qualquer responsabilidade por dificuldades em aceder ao Site ou por qualquer falha de comunicação.</w:t>
      </w:r>
    </w:p>
    <w:p w:rsidR="00000000" w:rsidDel="00000000" w:rsidP="00000000" w:rsidRDefault="00000000" w:rsidRPr="00000000" w14:paraId="0000000E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 Narrow" w:cs="Arial Narrow" w:eastAsia="Arial Narrow" w:hAnsi="Arial Narrow"/>
          <w:color w:val="1a1a1a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1a1a1a"/>
          <w:sz w:val="18"/>
          <w:szCs w:val="18"/>
          <w:rtl w:val="0"/>
        </w:rPr>
        <w:t xml:space="preserve">A SISLEY emprega os seus melhores esforços para garantir a fiabilidade e o rigor das informações apresentadas neste Site.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 Narrow" w:cs="Arial Narrow" w:eastAsia="Arial Narrow" w:hAnsi="Arial Narrow"/>
          <w:color w:val="1a1a1a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1a1a1a"/>
          <w:sz w:val="18"/>
          <w:szCs w:val="18"/>
          <w:rtl w:val="0"/>
        </w:rPr>
        <w:t xml:space="preserve">A SISLEY reserva-se o direito de modificar ou corrigir o conteúdo deste Site a qualquer momento e sem aviso prévio.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after="0" w:before="240" w:line="240" w:lineRule="auto"/>
      <w:ind w:left="425" w:hanging="425"/>
      <w:jc w:val="both"/>
    </w:pPr>
    <w:rPr>
      <w:rFonts w:ascii="Arial Narrow" w:cs="Arial Narrow" w:eastAsia="Arial Narrow" w:hAnsi="Arial Narrow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after="0" w:before="120" w:line="240" w:lineRule="auto"/>
      <w:ind w:left="2703" w:hanging="576"/>
      <w:jc w:val="both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after="0" w:before="120" w:line="240" w:lineRule="auto"/>
      <w:ind w:left="2703" w:hanging="576"/>
      <w:jc w:val="both"/>
    </w:pPr>
    <w:rPr>
      <w:rFonts w:ascii="Arial Narrow" w:cs="Arial Narrow" w:eastAsia="Arial Narrow" w:hAnsi="Arial Narrow"/>
      <w:i w:val="1"/>
      <w:iCs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40" w:lineRule="auto"/>
      <w:ind w:left="1008" w:hanging="1008"/>
      <w:jc w:val="both"/>
    </w:pPr>
    <w:rPr>
      <w:rFonts w:ascii="Cambria" w:cs="Cambria" w:eastAsia="Cambria" w:hAnsi="Cambria"/>
      <w:color w:val="243f60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40" w:lineRule="auto"/>
      <w:ind w:left="1152" w:hanging="1152"/>
      <w:jc w:val="both"/>
    </w:pPr>
    <w:rPr>
      <w:rFonts w:ascii="Cambria" w:cs="Cambria" w:eastAsia="Cambria" w:hAnsi="Cambria"/>
      <w:i w:val="1"/>
      <w:iCs w:val="1"/>
      <w:color w:val="243f60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5A5DDC"/>
    <w:pPr>
      <w:keepNext w:val="1"/>
      <w:keepLines w:val="1"/>
      <w:numPr>
        <w:ilvl w:val="6"/>
        <w:numId w:val="1"/>
      </w:numPr>
      <w:spacing w:after="0" w:before="200" w:line="240" w:lineRule="auto"/>
      <w:jc w:val="both"/>
      <w:outlineLvl w:val="6"/>
    </w:pPr>
    <w:rPr>
      <w:rFonts w:ascii="Cambria" w:hAnsi="Cambria"/>
      <w:i w:val="1"/>
      <w:iCs w:val="1"/>
      <w:color w:val="404040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5A5DDC"/>
    <w:pPr>
      <w:keepNext w:val="1"/>
      <w:keepLines w:val="1"/>
      <w:numPr>
        <w:ilvl w:val="7"/>
        <w:numId w:val="1"/>
      </w:numPr>
      <w:spacing w:after="0" w:before="200" w:line="240" w:lineRule="auto"/>
      <w:jc w:val="both"/>
      <w:outlineLvl w:val="7"/>
    </w:pPr>
    <w:rPr>
      <w:rFonts w:ascii="Cambria" w:hAnsi="Cambria"/>
      <w:color w:val="404040"/>
      <w:sz w:val="18"/>
      <w:szCs w:val="20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5A5DDC"/>
    <w:pPr>
      <w:keepNext w:val="1"/>
      <w:keepLines w:val="1"/>
      <w:numPr>
        <w:ilvl w:val="8"/>
        <w:numId w:val="1"/>
      </w:numPr>
      <w:spacing w:after="0" w:before="200" w:line="240" w:lineRule="auto"/>
      <w:jc w:val="both"/>
      <w:outlineLvl w:val="8"/>
    </w:pPr>
    <w:rPr>
      <w:rFonts w:ascii="Cambria" w:hAnsi="Cambria"/>
      <w:i w:val="1"/>
      <w:iCs w:val="1"/>
      <w:color w:val="404040"/>
      <w:sz w:val="18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5A5DDC"/>
    <w:rPr>
      <w:rFonts w:ascii="Arial Narrow" w:cs="Times New Roman" w:eastAsia="Times New Roman" w:hAnsi="Arial Narrow"/>
      <w:b w:val="1"/>
      <w:sz w:val="18"/>
      <w:szCs w:val="20"/>
      <w:lang w:eastAsia="pt-PT"/>
    </w:rPr>
  </w:style>
  <w:style w:type="character" w:styleId="Titre2Car" w:customStyle="1">
    <w:name w:val="Titre 2 Car"/>
    <w:basedOn w:val="Policepardfaut"/>
    <w:link w:val="Titre2"/>
    <w:uiPriority w:val="9"/>
    <w:rsid w:val="005A5DDC"/>
    <w:rPr>
      <w:rFonts w:ascii="Arial Narrow" w:cs="Times New Roman" w:eastAsia="Times New Roman" w:hAnsi="Arial Narrow"/>
      <w:sz w:val="18"/>
      <w:szCs w:val="18"/>
      <w:u w:val="single"/>
      <w:lang w:eastAsia="pt-PT"/>
    </w:rPr>
  </w:style>
  <w:style w:type="character" w:styleId="Titre3Car" w:customStyle="1">
    <w:name w:val="Titre 3 Car"/>
    <w:basedOn w:val="Policepardfaut"/>
    <w:link w:val="Titre3"/>
    <w:uiPriority w:val="9"/>
    <w:rsid w:val="005A5DDC"/>
    <w:rPr>
      <w:rFonts w:ascii="Arial Narrow" w:cs="Times New Roman" w:eastAsia="Times New Roman" w:hAnsi="Arial Narrow"/>
      <w:i w:val="1"/>
      <w:sz w:val="18"/>
      <w:szCs w:val="18"/>
      <w:lang w:eastAsia="pt-PT"/>
    </w:rPr>
  </w:style>
  <w:style w:type="character" w:styleId="Titre5Car" w:customStyle="1">
    <w:name w:val="Titre 5 Car"/>
    <w:basedOn w:val="Policepardfaut"/>
    <w:link w:val="Titre5"/>
    <w:uiPriority w:val="9"/>
    <w:rsid w:val="005A5DDC"/>
    <w:rPr>
      <w:rFonts w:ascii="Cambria" w:cs="Times New Roman" w:eastAsia="Times New Roman" w:hAnsi="Cambria"/>
      <w:color w:val="243f60"/>
      <w:sz w:val="18"/>
      <w:szCs w:val="18"/>
      <w:lang w:eastAsia="pt-PT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5A5DDC"/>
    <w:rPr>
      <w:rFonts w:ascii="Cambria" w:cs="Times New Roman" w:eastAsia="Times New Roman" w:hAnsi="Cambria"/>
      <w:i w:val="1"/>
      <w:iCs w:val="1"/>
      <w:color w:val="243f60"/>
      <w:sz w:val="18"/>
      <w:szCs w:val="18"/>
      <w:lang w:eastAsia="pt-PT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5A5DDC"/>
    <w:rPr>
      <w:rFonts w:ascii="Cambria" w:cs="Times New Roman" w:eastAsia="Times New Roman" w:hAnsi="Cambria"/>
      <w:i w:val="1"/>
      <w:iCs w:val="1"/>
      <w:color w:val="404040"/>
      <w:sz w:val="18"/>
      <w:szCs w:val="18"/>
      <w:lang w:eastAsia="pt-PT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5A5DDC"/>
    <w:rPr>
      <w:rFonts w:ascii="Cambria" w:cs="Times New Roman" w:eastAsia="Times New Roman" w:hAnsi="Cambria"/>
      <w:color w:val="404040"/>
      <w:sz w:val="18"/>
      <w:szCs w:val="20"/>
      <w:lang w:eastAsia="pt-PT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5A5DDC"/>
    <w:rPr>
      <w:rFonts w:ascii="Cambria" w:cs="Times New Roman" w:eastAsia="Times New Roman" w:hAnsi="Cambria"/>
      <w:i w:val="1"/>
      <w:iCs w:val="1"/>
      <w:color w:val="404040"/>
      <w:sz w:val="18"/>
      <w:szCs w:val="20"/>
      <w:lang w:eastAsia="pt-PT"/>
    </w:rPr>
  </w:style>
  <w:style w:type="paragraph" w:styleId="NormalWeb">
    <w:name w:val="Normal (Web)"/>
    <w:basedOn w:val="Normal"/>
    <w:uiPriority w:val="99"/>
    <w:unhideWhenUsed w:val="1"/>
    <w:rsid w:val="005A5DDC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Lienhypertexte">
    <w:name w:val="Hyperlink"/>
    <w:uiPriority w:val="99"/>
    <w:unhideWhenUsed w:val="1"/>
    <w:rsid w:val="005A5DDC"/>
    <w:rPr>
      <w:rFonts w:cs="Times New Roman"/>
      <w:color w:val="0000ff"/>
      <w:u w:val="single"/>
      <w:lang w:eastAsia="pt-PT" w:val="pt-PT"/>
    </w:rPr>
  </w:style>
  <w:style w:type="character" w:styleId="UnresolvedMention" w:customStyle="1">
    <w:name w:val="Unresolved Mention"/>
    <w:basedOn w:val="Policepardfaut"/>
    <w:uiPriority w:val="99"/>
    <w:semiHidden w:val="1"/>
    <w:unhideWhenUsed w:val="1"/>
    <w:rsid w:val="005A5DDC"/>
    <w:rPr>
      <w:color w:val="605e5c"/>
      <w:shd w:color="auto" w:fill="e1dfdd" w:val="clear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D966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D9664B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D9664B"/>
    <w:rPr>
      <w:rFonts w:ascii="Calibri" w:cs="Times New Roman" w:eastAsia="Times New Roman" w:hAnsi="Calibri"/>
      <w:sz w:val="20"/>
      <w:szCs w:val="20"/>
      <w:lang w:eastAsia="pt-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D9664B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D9664B"/>
    <w:rPr>
      <w:rFonts w:ascii="Calibri" w:cs="Times New Roman" w:eastAsia="Times New Roman" w:hAnsi="Calibri"/>
      <w:b w:val="1"/>
      <w:bCs w:val="1"/>
      <w:sz w:val="20"/>
      <w:szCs w:val="20"/>
      <w:lang w:eastAsia="pt-PT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D9664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D9664B"/>
    <w:rPr>
      <w:rFonts w:ascii="Tahoma" w:cs="Tahoma" w:eastAsia="Times New Roman" w:hAnsi="Tahoma"/>
      <w:sz w:val="16"/>
      <w:szCs w:val="16"/>
      <w:lang w:eastAsia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pt-PT" TargetMode="External"/><Relationship Id="rId8" Type="http://schemas.openxmlformats.org/officeDocument/2006/relationships/hyperlink" Target="http://www.sisley-paris.com/pt-P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Gw2HkfRENm/1b5DMeZzXcbVEw==">CgMxLjAyDmguaGttbGZscm5yczUyOAByITFMRE9UUzNzdHFaQzJsMFh5SlNkakxvckhRM2hUMTlKZw==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2022-06-09T12:58:00Z</dcterms:created>
  <dc:creator>Beatriz Barata</dc:creator>
</cp:coreProperties>
</file>