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color w:val="000000"/>
        </w:rPr>
      </w:pPr>
      <w:r w:rsidDel="00000000" w:rsidR="00000000" w:rsidRPr="00000000">
        <w:rPr>
          <w:rtl w:val="0"/>
        </w:rPr>
        <w:t xml:space="preserve">     </w:t>
      </w:r>
      <w:r w:rsidDel="00000000" w:rsidR="00000000" w:rsidRPr="00000000">
        <w:rPr>
          <w:rFonts w:ascii="Arial Narrow" w:cs="Arial Narrow" w:eastAsia="Arial Narrow" w:hAnsi="Arial Narrow"/>
          <w:b w:val="1"/>
          <w:bCs w:val="1"/>
          <w:color w:val="000000"/>
          <w:rtl w:val="0"/>
        </w:rPr>
        <w:t xml:space="preserve">MY SISLEY CLUB LOYALTY PROGRAM GENERAL TERMS AND CONDITIONS</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w:t>
      </w:r>
      <w:r w:rsidDel="00000000" w:rsidR="00000000" w:rsidRPr="00000000">
        <w:rPr>
          <w:rFonts w:ascii="Arial Narrow" w:cs="Arial Narrow" w:eastAsia="Arial Narrow" w:hAnsi="Arial Narrow"/>
          <w:sz w:val="18"/>
          <w:szCs w:val="18"/>
          <w:rtl w:val="0"/>
        </w:rPr>
        <w:t xml:space="preserve">October</w:t>
      </w:r>
      <w:r w:rsidDel="00000000" w:rsidR="00000000" w:rsidRPr="00000000">
        <w:rPr>
          <w:rFonts w:ascii="Arial Narrow" w:cs="Arial Narrow" w:eastAsia="Arial Narrow" w:hAnsi="Arial Narrow"/>
          <w:color w:val="000000"/>
          <w:sz w:val="18"/>
          <w:szCs w:val="18"/>
          <w:rtl w:val="0"/>
        </w:rPr>
        <w:t xml:space="preserve"> 202</w:t>
      </w:r>
      <w:r w:rsidDel="00000000" w:rsidR="00000000" w:rsidRPr="00000000">
        <w:rPr>
          <w:rFonts w:ascii="Arial Narrow" w:cs="Arial Narrow" w:eastAsia="Arial Narrow" w:hAnsi="Arial Narrow"/>
          <w:sz w:val="18"/>
          <w:szCs w:val="18"/>
          <w:rtl w:val="0"/>
        </w:rPr>
        <w:t xml:space="preserve">3</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 </w:t>
      </w:r>
      <w:r w:rsidDel="00000000" w:rsidR="00000000" w:rsidRPr="00000000">
        <w:rPr>
          <w:rFonts w:ascii="Arial Narrow" w:cs="Arial Narrow" w:eastAsia="Arial Narrow" w:hAnsi="Arial Narrow"/>
          <w:b w:val="1"/>
          <w:bCs w:val="1"/>
          <w:sz w:val="18"/>
          <w:szCs w:val="18"/>
          <w:rtl w:val="0"/>
        </w:rPr>
        <w:t xml:space="preserve">MY SISLEY CLUB LOYALTY PROGRAM</w:t>
      </w:r>
      <w:r w:rsidDel="00000000" w:rsidR="00000000" w:rsidRPr="00000000">
        <w:rPr>
          <w:rFonts w:ascii="Arial Narrow" w:cs="Arial Narrow" w:eastAsia="Arial Narrow" w:hAnsi="Arial Narrow"/>
          <w:b w:val="1"/>
          <w:bCs w:val="1"/>
          <w:color w:val="000000"/>
          <w:sz w:val="18"/>
          <w:szCs w:val="18"/>
          <w:rtl w:val="0"/>
        </w:rPr>
        <w:t xml:space="preserve"> MANAGER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ff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manager for the My Sisley Club Loyalty Program is the company SISLEY COSMETICS SDN. BHD. (hereinafter “SISLEY”), a company incorporated and registered in Malaysia with company registration no: 200101026713 (562471-W) whose registered office is: Unit No. A-18-02, 18th Floor, Northpoint Offices, Mid Valley City, No. 1, Medan Syed Putra Utara, 59200 Kuala Lumpur, Malaysia.</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 MY SISLEY CLUB LOYALTY PROGRAM MEMBERSHIP CONDITIONS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Any individual who has purchased products (excluding beauty treatment services) on the online store </w:t>
      </w:r>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www.sisley-paris.com/en-MY</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(hereinafter the “Website”) or at Sisley stores located in Malaysia automatically qualify as member in the My Sisley Club Loyalty Program (hereinafter the "Member"). The My Sisley Club Loyalty Program (“SISLEY CLUB LOYALTY PROGRAM”) makes it possible to earn loyalty points based on the amount of purchases made on the Website, as well as at all Sisley stores located in Malaysia (excluding all other points of sale).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Membership to the My Sisley Club Loyalty Program is completely paperless, so no physical card will be given to Members.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2.1. Enrollment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order to enroll, Members must create their account on the Website or at Sisley stores and provide the following mandatory information (“Mandatory Information”) with their consent:</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Title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Last Name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First name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Email address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Local address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highlight w:val="yellow"/>
        </w:rPr>
      </w:pPr>
      <w:r w:rsidDel="00000000" w:rsidR="00000000" w:rsidRPr="00000000">
        <w:rPr>
          <w:rFonts w:ascii="Arial Narrow" w:cs="Arial Narrow" w:eastAsia="Arial Narrow" w:hAnsi="Arial Narrow"/>
          <w:sz w:val="18"/>
          <w:szCs w:val="18"/>
          <w:rtl w:val="0"/>
        </w:rPr>
        <w:t xml:space="preserve">- Local mobile number (in shipping &amp; billing form)</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Date of Birth</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ff00ff"/>
          <w:sz w:val="18"/>
          <w:szCs w:val="18"/>
        </w:rPr>
      </w:pPr>
      <w:r w:rsidDel="00000000" w:rsidR="00000000" w:rsidRPr="00000000">
        <w:rPr>
          <w:rFonts w:ascii="Arial Narrow" w:cs="Arial Narrow" w:eastAsia="Arial Narrow" w:hAnsi="Arial Narrow"/>
          <w:color w:val="000000"/>
          <w:sz w:val="18"/>
          <w:szCs w:val="18"/>
          <w:rtl w:val="0"/>
        </w:rPr>
        <w:t xml:space="preserve">- Consent or refusal to receive Sisley communications.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highlight w:val="yellow"/>
        </w:rPr>
      </w:pPr>
      <w:r w:rsidDel="00000000" w:rsidR="00000000" w:rsidRPr="00000000">
        <w:rPr>
          <w:rFonts w:ascii="Arial Narrow" w:cs="Arial Narrow" w:eastAsia="Arial Narrow" w:hAnsi="Arial Narrow"/>
          <w:color w:val="000000"/>
          <w:sz w:val="18"/>
          <w:szCs w:val="18"/>
          <w:rtl w:val="0"/>
        </w:rPr>
        <w:t xml:space="preserve">The account is personal and in their name only. If yo</w:t>
      </w:r>
      <w:r w:rsidDel="00000000" w:rsidR="00000000" w:rsidRPr="00000000">
        <w:rPr>
          <w:rFonts w:ascii="Arial Narrow" w:cs="Arial Narrow" w:eastAsia="Arial Narrow" w:hAnsi="Arial Narrow"/>
          <w:sz w:val="18"/>
          <w:szCs w:val="18"/>
          <w:rtl w:val="0"/>
        </w:rPr>
        <w:t xml:space="preserve">u are a current Member (from previous purchases in the Sisley stores), t</w:t>
      </w:r>
      <w:r w:rsidDel="00000000" w:rsidR="00000000" w:rsidRPr="00000000">
        <w:rPr>
          <w:rFonts w:ascii="Arial Narrow" w:cs="Arial Narrow" w:eastAsia="Arial Narrow" w:hAnsi="Arial Narrow"/>
          <w:color w:val="000000"/>
          <w:sz w:val="18"/>
          <w:szCs w:val="18"/>
          <w:rtl w:val="0"/>
        </w:rPr>
        <w:t xml:space="preserve">he </w:t>
      </w:r>
      <w:r w:rsidDel="00000000" w:rsidR="00000000" w:rsidRPr="00000000">
        <w:rPr>
          <w:rFonts w:ascii="Arial Narrow" w:cs="Arial Narrow" w:eastAsia="Arial Narrow" w:hAnsi="Arial Narrow"/>
          <w:sz w:val="18"/>
          <w:szCs w:val="18"/>
          <w:rtl w:val="0"/>
        </w:rPr>
        <w:t xml:space="preserve">exact same mobile number must be used for member identification in order to accumulate points to your current membership.</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(same name, same </w:t>
      </w:r>
      <w:r w:rsidDel="00000000" w:rsidR="00000000" w:rsidRPr="00000000">
        <w:rPr>
          <w:rFonts w:ascii="Arial Narrow" w:cs="Arial Narrow" w:eastAsia="Arial Narrow" w:hAnsi="Arial Narrow"/>
          <w:sz w:val="18"/>
          <w:szCs w:val="18"/>
          <w:rtl w:val="0"/>
        </w:rPr>
        <w:t xml:space="preserve">phone number, same email</w:t>
      </w:r>
      <w:r w:rsidDel="00000000" w:rsidR="00000000" w:rsidRPr="00000000">
        <w:rPr>
          <w:rFonts w:ascii="Arial Narrow" w:cs="Arial Narrow" w:eastAsia="Arial Narrow" w:hAnsi="Arial Narrow"/>
          <w:color w:val="000000"/>
          <w:sz w:val="18"/>
          <w:szCs w:val="18"/>
          <w:rtl w:val="0"/>
        </w:rPr>
        <w:t xml:space="preserve">) may only sign up once to the Loyalty Program: multiple accounts are prohibited. The Loyalty Program is reserved for individuals for their own, non-professional use.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may not assign or transfer, in any way whatsoever, all or part of their rights and/or obligations under the Loyalty Program without Sisley's prior, written consent. Loyalty points are associated with the Member's person and are therefore non-transferable and non-assignable.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are subject to My Sisley Club Program General Terms and Conditions, the Sisley’s General Terms and Conditions of Online Sales, the Sisley's Privacy Policy, and the Sisley's Cookie Policy.</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2.2 Membership Validity</w:t>
      </w:r>
      <w:r w:rsidDel="00000000" w:rsidR="00000000" w:rsidRPr="00000000">
        <w:rPr>
          <w:rtl w:val="0"/>
        </w:rPr>
      </w:r>
    </w:p>
    <w:p w:rsidR="00000000" w:rsidDel="00000000" w:rsidP="00000000" w:rsidRDefault="00000000" w:rsidRPr="00000000" w14:paraId="00000025">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Membership validity starts from the date of first purchase.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Membership validity period is 12 months from the month you become a member.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For example: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Member making initial purchase on 1 Jan 2022 will enjoy membership validity until 31 Dec 2022. All loyalty points accumulated during the 12 months membership period will expire on 31 Jan 2023.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2.3. Sisley Member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Members who make any purchase will qualify as Sisley Member.</w:t>
      </w:r>
    </w:p>
    <w:p w:rsidR="00000000" w:rsidDel="00000000" w:rsidP="00000000" w:rsidRDefault="00000000" w:rsidRPr="00000000" w14:paraId="0000002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Members enjoy exclusive benefits such as:</w:t>
      </w:r>
    </w:p>
    <w:p w:rsidR="00000000" w:rsidDel="00000000" w:rsidP="00000000" w:rsidRDefault="00000000" w:rsidRPr="00000000" w14:paraId="00000030">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Use the earned loyalty points for Sisley product redemption. </w:t>
      </w:r>
    </w:p>
    <w:p w:rsidR="00000000" w:rsidDel="00000000" w:rsidP="00000000" w:rsidRDefault="00000000" w:rsidRPr="00000000" w14:paraId="00000031">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 invited to exclusive Sisley Events.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Celebrate your birthday with a complimentary birthday beauty gift to be redeemed within the birthday month.</w:t>
      </w:r>
    </w:p>
    <w:p w:rsidR="00000000" w:rsidDel="00000000" w:rsidP="00000000" w:rsidRDefault="00000000" w:rsidRPr="00000000" w14:paraId="0000003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 the maximum extent permitted by law, SISLEY may at its sole discretion amend or withdraw any privileges, terms and conditions by giving Members a reasonable notice.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 MY SISLEY CLUB LOYALTY POINTS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3.1. Earning loyalty points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each purchase of a product (excluding beauty treatment services) made on the Website or at Sisley stores, loyalty points are earned as follows: 1 RM of Sisley purchase = 1 Sisley loyalty point earned.</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loyalty points earned are rounded to the nearest whole number.</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RM 24  = 24 loyalty points earned</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sz w:val="18"/>
          <w:szCs w:val="18"/>
          <w:rtl w:val="0"/>
        </w:rPr>
        <w:t xml:space="preserve">RM 50 = 50 loyalty points earned</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amount of points earned when purchasing products is calculated based on th</w:t>
      </w:r>
      <w:r w:rsidDel="00000000" w:rsidR="00000000" w:rsidRPr="00000000">
        <w:rPr>
          <w:rFonts w:ascii="Arial Narrow" w:cs="Arial Narrow" w:eastAsia="Arial Narrow" w:hAnsi="Arial Narrow"/>
          <w:sz w:val="18"/>
          <w:szCs w:val="18"/>
          <w:rtl w:val="0"/>
        </w:rPr>
        <w:t xml:space="preserve">e </w:t>
      </w:r>
      <w:r w:rsidDel="00000000" w:rsidR="00000000" w:rsidRPr="00000000">
        <w:rPr>
          <w:rFonts w:ascii="Arial Narrow" w:cs="Arial Narrow" w:eastAsia="Arial Narrow" w:hAnsi="Arial Narrow"/>
          <w:sz w:val="18"/>
          <w:szCs w:val="18"/>
          <w:highlight w:val="white"/>
          <w:rtl w:val="0"/>
        </w:rPr>
        <w:t xml:space="preserve">total amount</w:t>
      </w:r>
      <w:r w:rsidDel="00000000" w:rsidR="00000000" w:rsidRPr="00000000">
        <w:rPr>
          <w:rFonts w:ascii="Arial Narrow" w:cs="Arial Narrow" w:eastAsia="Arial Narrow" w:hAnsi="Arial Narrow"/>
          <w:sz w:val="18"/>
          <w:szCs w:val="18"/>
          <w:rtl w:val="0"/>
        </w:rPr>
        <w:t xml:space="preserve"> including all taxes and </w:t>
      </w:r>
      <w:r w:rsidDel="00000000" w:rsidR="00000000" w:rsidRPr="00000000">
        <w:rPr>
          <w:rFonts w:ascii="Arial Narrow" w:cs="Arial Narrow" w:eastAsia="Arial Narrow" w:hAnsi="Arial Narrow"/>
          <w:color w:val="000000"/>
          <w:sz w:val="18"/>
          <w:szCs w:val="18"/>
          <w:rtl w:val="0"/>
        </w:rPr>
        <w:t xml:space="preserve">excluding shipping costs, when applicable.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 points will be credited into the customer account after 30 days upon product delivery. In case purchased products are returned, the loyalty points corresponding to the purchase will not be definitively credited to the Member's account.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ff00ff"/>
          <w:sz w:val="18"/>
          <w:szCs w:val="1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3.2. Using loyalty points</w:t>
      </w:r>
    </w:p>
    <w:p w:rsidR="00000000" w:rsidDel="00000000" w:rsidP="00000000" w:rsidRDefault="00000000" w:rsidRPr="00000000" w14:paraId="00000045">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highlight w:val="yellow"/>
          <w:u w:val="none"/>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Earned loyalty points can only be used 30 calendar days</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d9ead3"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after the purchase date. This period corresponds to the legal withdrawal period and the period for returning purchased products.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Members can use the earned loyalty points for Sisley product redemption by visiting any Sisley stores/counters. (Store Locator)</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 total of 4 product redemption tiers are available starting from 4500 points. (Please refer to the Sisley Club Loyalty Program Booklet)</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Please allow 28 business days for processing of your redemption request.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Redemption is to be collected at customer’s designated Sisley store within 2 months, after which the Sisley products will be forfeited. </w:t>
      </w:r>
    </w:p>
    <w:p w:rsidR="00000000" w:rsidDel="00000000" w:rsidP="00000000" w:rsidRDefault="00000000" w:rsidRPr="00000000" w14:paraId="0000004C">
      <w:pPr>
        <w:numPr>
          <w:ilvl w:val="0"/>
          <w:numId w:val="1"/>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Sisley products are subject to availability, and non-exchangeable for cash.</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d9ead3"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 loyalty points must be redeemed before 31st Jan of the following year. Sisley loyalty points that are not redeemed within membership validity period will be forfeited. Balance points are not allowed to be carried forward to next year.</w:t>
      </w:r>
      <w:r w:rsidDel="00000000" w:rsidR="00000000" w:rsidRPr="00000000">
        <w:rPr>
          <w:rtl w:val="0"/>
        </w:rPr>
      </w:r>
    </w:p>
    <w:p w:rsidR="00000000" w:rsidDel="00000000" w:rsidP="00000000" w:rsidRDefault="00000000" w:rsidRPr="00000000" w14:paraId="0000004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w:t>
      </w:r>
    </w:p>
    <w:p w:rsidR="00000000" w:rsidDel="00000000" w:rsidP="00000000" w:rsidRDefault="00000000" w:rsidRPr="00000000" w14:paraId="00000050">
      <w:pPr>
        <w:numPr>
          <w:ilvl w:val="0"/>
          <w:numId w:val="3"/>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Member makes an initial purchase of RM 500 on 1 January 2023 and a second purchase of RM 300 on 1 June 2023. A total of 800 loyalty points will expire on 31 January 2024.</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Loyalty points value</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Earned loyalty points have no monetary value and are non-exchangeable for cash. Earned loyalty points may only be used to redeem a selected group of products decided by SISLEY. (Please refer to the Sisley Club Loyalty Program Booklet)</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3.4. Checking loyalty points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check their loyalty points balance: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At Sisley stores.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single"/>
          <w:shd w:fill="d9ead3"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Via Sisley’s Customer Service department email: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sisley.my@sisley.fr</w:t>
        </w:r>
      </w:hyperlink>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additional, if a Member has any questions, he/she may also contact the Customer Service Department which can be reached:</w:t>
      </w:r>
    </w:p>
    <w:p w:rsidR="00000000" w:rsidDel="00000000" w:rsidP="00000000" w:rsidRDefault="00000000" w:rsidRPr="00000000" w14:paraId="0000005D">
      <w:pPr>
        <w:pStyle w:val="Heading4"/>
        <w:keepNext w:val="0"/>
        <w:keepLines w:val="0"/>
        <w:shd w:fill="ffffff" w:val="clear"/>
        <w:spacing w:after="40" w:before="0" w:line="240" w:lineRule="auto"/>
        <w:jc w:val="both"/>
        <w:rPr>
          <w:rFonts w:ascii="Times New Roman" w:cs="Times New Roman" w:eastAsia="Times New Roman" w:hAnsi="Times New Roman"/>
          <w:color w:val="000000"/>
          <w:sz w:val="18"/>
          <w:szCs w:val="18"/>
        </w:rPr>
      </w:pPr>
      <w:bookmarkStart w:colFirst="0" w:colLast="0" w:name="_heading=h.mb6rp8kpvq19"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the "Contact Form" section of the Website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ff"/>
          <w:sz w:val="18"/>
          <w:szCs w:val="18"/>
          <w:u w:val="none"/>
          <w:shd w:fill="d9ead3" w:val="clear"/>
          <w:vertAlign w:val="baseline"/>
        </w:rPr>
      </w:pPr>
      <w:bookmarkStart w:colFirst="0" w:colLast="0" w:name="_heading=h.3znysh7" w:id="2"/>
      <w:bookmarkEnd w:id="2"/>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by email at: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sisley.my@sisley.fr</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d9ead3" w:val="clear"/>
          <w:vertAlign w:val="baseline"/>
        </w:rPr>
      </w:pPr>
      <w:bookmarkStart w:colFirst="0" w:colLast="0" w:name="_heading=h.upc3uku0mkm" w:id="3"/>
      <w:bookmarkEnd w:id="3"/>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by phone at +603-22834648 from Monday to Friday from 9:30 am to 5:30 pm</w:t>
      </w:r>
      <w:r w:rsidDel="00000000" w:rsidR="00000000" w:rsidRPr="00000000">
        <w:rPr>
          <w:rtl w:val="0"/>
        </w:rPr>
      </w:r>
    </w:p>
    <w:p w:rsidR="00000000" w:rsidDel="00000000" w:rsidP="00000000" w:rsidRDefault="00000000" w:rsidRPr="00000000" w14:paraId="00000060">
      <w:pP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1">
      <w:pP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2">
      <w:pP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3">
      <w:pP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4">
      <w:pP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5">
      <w:pP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sz w:val="18"/>
          <w:szCs w:val="18"/>
          <w:rtl w:val="0"/>
        </w:rPr>
        <w:t xml:space="preserve">4</w:t>
      </w:r>
      <w:r w:rsidDel="00000000" w:rsidR="00000000" w:rsidRPr="00000000">
        <w:rPr>
          <w:rFonts w:ascii="Arial Narrow" w:cs="Arial Narrow" w:eastAsia="Arial Narrow" w:hAnsi="Arial Narrow"/>
          <w:b w:val="1"/>
          <w:bCs w:val="1"/>
          <w:color w:val="000000"/>
          <w:sz w:val="18"/>
          <w:szCs w:val="18"/>
          <w:rtl w:val="0"/>
        </w:rPr>
        <w:t xml:space="preserve">. PERSONAL DATA</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bookmarkStart w:colFirst="0" w:colLast="0" w:name="_heading=h.hvuohrlv5uom" w:id="4"/>
      <w:bookmarkEnd w:id="4"/>
      <w:r w:rsidDel="00000000" w:rsidR="00000000" w:rsidRPr="00000000">
        <w:rPr>
          <w:rFonts w:ascii="Arial Narrow" w:cs="Arial Narrow" w:eastAsia="Arial Narrow" w:hAnsi="Arial Narrow"/>
          <w:sz w:val="18"/>
          <w:szCs w:val="18"/>
          <w:rtl w:val="0"/>
        </w:rPr>
        <w:t xml:space="preserve">SISLEY collects, uses and processes Personal Data of the Member in accordance with SISLEY’s personal data protection policy available at this </w:t>
      </w:r>
      <w:hyperlink r:id="rId10">
        <w:r w:rsidDel="00000000" w:rsidR="00000000" w:rsidRPr="00000000">
          <w:rPr>
            <w:rFonts w:ascii="Arial Narrow" w:cs="Arial Narrow" w:eastAsia="Arial Narrow" w:hAnsi="Arial Narrow"/>
            <w:color w:val="1155cc"/>
            <w:sz w:val="18"/>
            <w:szCs w:val="18"/>
            <w:u w:val="single"/>
            <w:rtl w:val="0"/>
          </w:rPr>
          <w:t xml:space="preserve">link</w:t>
        </w:r>
      </w:hyperlink>
      <w:r w:rsidDel="00000000" w:rsidR="00000000" w:rsidRPr="00000000">
        <w:rPr>
          <w:rFonts w:ascii="Arial Narrow" w:cs="Arial Narrow" w:eastAsia="Arial Narrow" w:hAnsi="Arial Narrow"/>
          <w:sz w:val="18"/>
          <w:szCs w:val="18"/>
          <w:rtl w:val="0"/>
        </w:rPr>
        <w:t xml:space="preserve"> (in Malay) and this </w:t>
      </w:r>
      <w:hyperlink r:id="rId11">
        <w:r w:rsidDel="00000000" w:rsidR="00000000" w:rsidRPr="00000000">
          <w:rPr>
            <w:rFonts w:ascii="Arial Narrow" w:cs="Arial Narrow" w:eastAsia="Arial Narrow" w:hAnsi="Arial Narrow"/>
            <w:color w:val="1155cc"/>
            <w:sz w:val="18"/>
            <w:szCs w:val="18"/>
            <w:u w:val="single"/>
            <w:rtl w:val="0"/>
          </w:rPr>
          <w:t xml:space="preserve">link</w:t>
        </w:r>
      </w:hyperlink>
      <w:r w:rsidDel="00000000" w:rsidR="00000000" w:rsidRPr="00000000">
        <w:rPr>
          <w:rFonts w:ascii="Arial Narrow" w:cs="Arial Narrow" w:eastAsia="Arial Narrow" w:hAnsi="Arial Narrow"/>
          <w:sz w:val="18"/>
          <w:szCs w:val="18"/>
          <w:rtl w:val="0"/>
        </w:rPr>
        <w:t xml:space="preserve"> (in English), and the Member hereby agree to the collection, use and processing of his/her personal data as described in the said personal data protection policy.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this section, “Personal Data” shall have the same meaning as prescribed in the Personal Data Protection Act 2010.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ff00ff"/>
          <w:sz w:val="18"/>
          <w:szCs w:val="18"/>
        </w:rPr>
      </w:pPr>
      <w:bookmarkStart w:colFirst="0" w:colLast="0" w:name="_heading=h.17dp8vu" w:id="5"/>
      <w:bookmarkEnd w:id="5"/>
      <w:r w:rsidDel="00000000" w:rsidR="00000000" w:rsidRPr="00000000">
        <w:rPr>
          <w:rFonts w:ascii="Arial Narrow" w:cs="Arial Narrow" w:eastAsia="Arial Narrow" w:hAnsi="Arial Narrow"/>
          <w:color w:val="000000"/>
          <w:sz w:val="18"/>
          <w:szCs w:val="18"/>
          <w:rtl w:val="0"/>
        </w:rPr>
        <w:t xml:space="preserve">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sz w:val="18"/>
          <w:szCs w:val="18"/>
          <w:rtl w:val="0"/>
        </w:rPr>
        <w:t xml:space="preserve">5</w:t>
      </w:r>
      <w:r w:rsidDel="00000000" w:rsidR="00000000" w:rsidRPr="00000000">
        <w:rPr>
          <w:rFonts w:ascii="Arial Narrow" w:cs="Arial Narrow" w:eastAsia="Arial Narrow" w:hAnsi="Arial Narrow"/>
          <w:b w:val="1"/>
          <w:bCs w:val="1"/>
          <w:color w:val="000000"/>
          <w:sz w:val="18"/>
          <w:szCs w:val="18"/>
          <w:rtl w:val="0"/>
        </w:rPr>
        <w:t xml:space="preserve">. CHANGES AND TERMINATION</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do its best to ensure that the Loyalty Program operates smoothly however SISLEY shall not, to the maximum extent permitted by law, be held liable for any malfunctions or errors in the Loyalty Program.</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amend the Loyalty Program and these My Sisley Club Loyalty Program Terms and Conditions at any time within a reasonable period of time by publishing the latest version of these</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My Sisley Club Loyalty Program Terms and Conditions on the Website or notifying the Members of the same. The Member’s continued participating in the Loyalty Program, after the publishing of such new terms and conditions or the issuance of such notice, shall be deemed to constitute the Member’s acceptance of these My Sisley Club Loyalty Program Terms and Conditions with such amendments. SISLEY invites the Members to check the Website regularly.</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to the maximum extent permitted by law, to suspend or terminate the Loyalty Program provided that Members are notified in advance within a reasonable period of time. Should the Loyalty Program be terminated, Members who have acquired benefits shall retain these for the remaining time. To the maximum extent permitted by law, no change, suspension, or cancellation of the Loyalty Program shall entitle any Member to compensation.</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To the maximum extent permitted by law, SISLEY reserves the right to suspend or deactivate a Member's account, which will lead to the points earned being canceled, and the Member shall not be able to claim any compensation whatsoever:</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In the event of any action likely to disrupt the normal operation of the Loyalty Program, and in particular in the event of fraud, attempted fraud, or misuse or attempted misuse of the benefits offered under the Loyalty Program</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More generally, in the event of a failure to comply with these conditions.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sz w:val="18"/>
          <w:szCs w:val="18"/>
          <w:rtl w:val="0"/>
        </w:rPr>
        <w:t xml:space="preserve">6</w:t>
      </w:r>
      <w:r w:rsidDel="00000000" w:rsidR="00000000" w:rsidRPr="00000000">
        <w:rPr>
          <w:rFonts w:ascii="Arial Narrow" w:cs="Arial Narrow" w:eastAsia="Arial Narrow" w:hAnsi="Arial Narrow"/>
          <w:b w:val="1"/>
          <w:bCs w:val="1"/>
          <w:color w:val="000000"/>
          <w:sz w:val="18"/>
          <w:szCs w:val="18"/>
          <w:rtl w:val="0"/>
        </w:rPr>
        <w:t xml:space="preserve">. APPLICABLE LAW AND JURISDICTION</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These Terms and Conditions are governed by and construed in accordance with the laws of Malaysia. Any dispute in relation to the Loyalty Program, all rights and obligations and all actions contemplated by My Sisley Club Loyalty Program Terms and Conditions shall be submitted to the exclusive jurisdiction of the courts of Malaysia.</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3rdcrjn" w:id="6"/>
      <w:bookmarkEnd w:id="6"/>
      <w:r w:rsidDel="00000000" w:rsidR="00000000" w:rsidRPr="00000000">
        <w:rPr>
          <w:rFonts w:ascii="Arial Narrow" w:cs="Arial Narrow" w:eastAsia="Arial Narrow" w:hAnsi="Arial Narrow"/>
          <w:color w:val="000000"/>
          <w:sz w:val="18"/>
          <w:szCs w:val="18"/>
          <w:rtl w:val="0"/>
        </w:rPr>
        <w:t xml:space="preserve">In the event of any dispute a Member may have with SISLEY, the Member should first contact SISLEY Customer Service in writing. </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0399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0399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30399B"/>
    <w:rPr>
      <w:b w:val="1"/>
      <w:bCs w:val="1"/>
    </w:rPr>
  </w:style>
  <w:style w:type="character" w:styleId="ObjetducommentaireCar" w:customStyle="1">
    <w:name w:val="Objet du commentaire Car"/>
    <w:basedOn w:val="CommentaireCar"/>
    <w:link w:val="Objetducommentaire"/>
    <w:uiPriority w:val="99"/>
    <w:semiHidden w:val="1"/>
    <w:rsid w:val="0030399B"/>
    <w:rPr>
      <w:b w:val="1"/>
      <w:bCs w:val="1"/>
      <w:sz w:val="20"/>
      <w:szCs w:val="20"/>
    </w:rPr>
  </w:style>
  <w:style w:type="paragraph" w:styleId="Rvision">
    <w:name w:val="Revision"/>
    <w:hidden w:val="1"/>
    <w:uiPriority w:val="99"/>
    <w:semiHidden w:val="1"/>
    <w:rsid w:val="00C01CC1"/>
    <w:pPr>
      <w:spacing w:line="240" w:lineRule="auto"/>
    </w:pPr>
  </w:style>
  <w:style w:type="paragraph" w:styleId="En-tte">
    <w:name w:val="header"/>
    <w:basedOn w:val="Normal"/>
    <w:link w:val="En-tteCar"/>
    <w:uiPriority w:val="99"/>
    <w:unhideWhenUsed w:val="1"/>
    <w:rsid w:val="007A21E6"/>
    <w:pPr>
      <w:tabs>
        <w:tab w:val="center" w:pos="4513"/>
        <w:tab w:val="right" w:pos="9026"/>
      </w:tabs>
      <w:spacing w:line="240" w:lineRule="auto"/>
    </w:pPr>
  </w:style>
  <w:style w:type="character" w:styleId="En-tteCar" w:customStyle="1">
    <w:name w:val="En-tête Car"/>
    <w:basedOn w:val="Policepardfaut"/>
    <w:link w:val="En-tte"/>
    <w:uiPriority w:val="99"/>
    <w:rsid w:val="007A21E6"/>
  </w:style>
  <w:style w:type="paragraph" w:styleId="Pieddepage">
    <w:name w:val="footer"/>
    <w:basedOn w:val="Normal"/>
    <w:link w:val="PieddepageCar"/>
    <w:uiPriority w:val="99"/>
    <w:unhideWhenUsed w:val="1"/>
    <w:rsid w:val="007A21E6"/>
    <w:pPr>
      <w:tabs>
        <w:tab w:val="center" w:pos="4513"/>
        <w:tab w:val="right" w:pos="9026"/>
      </w:tabs>
      <w:spacing w:line="240" w:lineRule="auto"/>
    </w:pPr>
  </w:style>
  <w:style w:type="character" w:styleId="PieddepageCar" w:customStyle="1">
    <w:name w:val="Pied de page Car"/>
    <w:basedOn w:val="Policepardfaut"/>
    <w:link w:val="Pieddepage"/>
    <w:uiPriority w:val="99"/>
    <w:rsid w:val="007A21E6"/>
  </w:style>
  <w:style w:type="character" w:styleId="Lienhypertexte">
    <w:name w:val="Hyperlink"/>
    <w:basedOn w:val="Policepardfaut"/>
    <w:uiPriority w:val="99"/>
    <w:unhideWhenUsed w:val="1"/>
    <w:rsid w:val="002E6BA2"/>
    <w:rPr>
      <w:color w:val="0000ff" w:themeColor="hyperlink"/>
      <w:u w:val="single"/>
    </w:rPr>
  </w:style>
  <w:style w:type="paragraph" w:styleId="Sansinterligne">
    <w:name w:val="No Spacing"/>
    <w:basedOn w:val="Normal"/>
    <w:uiPriority w:val="1"/>
    <w:qFormat w:val="1"/>
    <w:rsid w:val="007A4D3A"/>
    <w:pPr>
      <w:pBdr>
        <w:top w:space="0" w:sz="0" w:val="nil"/>
        <w:left w:space="0" w:sz="0" w:val="nil"/>
        <w:bottom w:space="0" w:sz="0" w:val="nil"/>
        <w:right w:space="0" w:sz="0" w:val="nil"/>
        <w:between w:space="0" w:sz="0" w:val="nil"/>
      </w:pBdr>
      <w:spacing w:line="240" w:lineRule="auto"/>
      <w:jc w:val="both"/>
    </w:pPr>
    <w:rPr>
      <w:rFonts w:ascii="Arial Narrow" w:cs="Arial Narrow" w:eastAsia="Arial Narrow" w:hAnsi="Arial Narrow"/>
      <w:sz w:val="18"/>
      <w:szCs w:val="1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isley-paris.com/on/demandware.static/-/Library-Sites-Sisley/default/legal/MY_en_SISLEY_Personal_Data_Protection_Policy.docx" TargetMode="External"/><Relationship Id="rId10" Type="http://schemas.openxmlformats.org/officeDocument/2006/relationships/hyperlink" Target="https://www.sisley-paris.com/on/demandware.static/-/Library-Sites-Sisley/default/legal/MY_my_SISLEY_Personal_Data_Protection_Policy.docx" TargetMode="External"/><Relationship Id="rId9" Type="http://schemas.openxmlformats.org/officeDocument/2006/relationships/hyperlink" Target="mailto:sisley.my@sisley.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MY" TargetMode="External"/><Relationship Id="rId8" Type="http://schemas.openxmlformats.org/officeDocument/2006/relationships/hyperlink" Target="mailto:sisley.my@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jcYRdUec4MNLj+E4vDMvt67xQ==">CgMxLjAyCGguZ2pkZ3hzMg5oLm1iNnJwOGtwdnExOTIJaC4zem55c2g3Mg1oLnVwYzN1a3UwbWttMg5oLmh2dW9ocmx2NXVvbTIJaC4xN2RwOHZ1MgloLjNyZGNyam44AHIhMU4zTGsxNFdSamYweENucWFyNWd6bWV2WnltX0ZJa3RL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2023-08-30T12:36:00Z</dcterms:created>
  <dc:creator>Thi Diem Mi Nho</dc:creator>
</cp:coreProperties>
</file>