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0" w:lineRule="auto"/>
        <w:ind w:left="1070" w:right="0" w:firstLine="0"/>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 POLÍTICA DE PROTECCIÓN DE DATOS PERSONALES</w:t>
      </w:r>
    </w:p>
    <w:p w:rsidR="00000000" w:rsidDel="00000000" w:rsidP="00000000" w:rsidRDefault="00000000" w:rsidRPr="00000000" w14:paraId="00000002">
      <w:pPr>
        <w:spacing w:after="414" w:lineRule="auto"/>
        <w:ind w:left="1070" w:right="0" w:firstLine="0"/>
        <w:jc w:val="center"/>
        <w:rPr>
          <w:rFonts w:ascii="Arial Narrow" w:cs="Arial Narrow" w:eastAsia="Arial Narrow" w:hAnsi="Arial Narrow"/>
          <w:b w:val="1"/>
          <w:bCs w:val="1"/>
          <w:sz w:val="24"/>
          <w:szCs w:val="24"/>
        </w:rPr>
      </w:pPr>
      <w:hyperlink r:id="rId7">
        <w:r w:rsidDel="00000000" w:rsidR="00000000" w:rsidRPr="00000000">
          <w:rPr>
            <w:rFonts w:ascii="Arial Narrow" w:cs="Arial Narrow" w:eastAsia="Arial Narrow" w:hAnsi="Arial Narrow"/>
            <w:b w:val="1"/>
            <w:bCs w:val="1"/>
            <w:color w:val="1155cc"/>
            <w:sz w:val="24"/>
            <w:szCs w:val="24"/>
            <w:u w:val="single"/>
            <w:rtl w:val="0"/>
          </w:rPr>
          <w:t xml:space="preserve">www.sisley-paris.com/es-MX</w:t>
        </w:r>
      </w:hyperlink>
      <w:r w:rsidDel="00000000" w:rsidR="00000000" w:rsidRPr="00000000">
        <w:rPr>
          <w:rtl w:val="0"/>
        </w:rPr>
      </w:r>
    </w:p>
    <w:p w:rsidR="00000000" w:rsidDel="00000000" w:rsidP="00000000" w:rsidRDefault="00000000" w:rsidRPr="00000000" w14:paraId="00000003">
      <w:pPr>
        <w:spacing w:after="414" w:lineRule="auto"/>
        <w:ind w:left="1070" w:firstLine="0"/>
        <w:jc w:val="left"/>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Actualización: Febrero 2022</w:t>
      </w:r>
    </w:p>
    <w:p w:rsidR="00000000" w:rsidDel="00000000" w:rsidP="00000000" w:rsidRDefault="00000000" w:rsidRPr="00000000" w14:paraId="00000004">
      <w:pPr>
        <w:spacing w:after="151"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presta especial atención a la protección de los datos personales que usted proporciona o recopila.</w:t>
      </w:r>
    </w:p>
    <w:p w:rsidR="00000000" w:rsidDel="00000000" w:rsidP="00000000" w:rsidRDefault="00000000" w:rsidRPr="00000000" w14:paraId="00000005">
      <w:pPr>
        <w:spacing w:after="164"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hace su máximo esfuerzo para garantizar el más alto grado de protección de sus datos personales de acuerdo con la normativa vigente, en particular con la Ley Federal de Protección de Datos Personales en Posesión de Particulares.</w:t>
      </w:r>
    </w:p>
    <w:p w:rsidR="00000000" w:rsidDel="00000000" w:rsidP="00000000" w:rsidRDefault="00000000" w:rsidRPr="00000000" w14:paraId="00000006">
      <w:pPr>
        <w:spacing w:after="15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Este documento le brinda una mejor comprensión de cómo SISLEY protege sus datos personales.</w:t>
      </w:r>
    </w:p>
    <w:p w:rsidR="00000000" w:rsidDel="00000000" w:rsidP="00000000" w:rsidRDefault="00000000" w:rsidRPr="00000000" w14:paraId="00000007">
      <w:pPr>
        <w:spacing w:after="109"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invitamos a leer este documento antes de enviar sus datos personales.</w:t>
      </w:r>
    </w:p>
    <w:p w:rsidR="00000000" w:rsidDel="00000000" w:rsidP="00000000" w:rsidRDefault="00000000" w:rsidRPr="00000000" w14:paraId="00000008">
      <w:pPr>
        <w:spacing w:after="109" w:lineRule="auto"/>
        <w:ind w:left="1070" w:right="14" w:firstLine="0"/>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1. DENTIDAD DEL CONTROLADOR</w:t>
      </w:r>
    </w:p>
    <w:p w:rsidR="00000000" w:rsidDel="00000000" w:rsidP="00000000" w:rsidRDefault="00000000" w:rsidRPr="00000000" w14:paraId="00000009">
      <w:pPr>
        <w:spacing w:after="109" w:lineRule="auto"/>
        <w:ind w:left="1070" w:right="14" w:firstLine="0"/>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color w:val="000000"/>
          <w:sz w:val="18"/>
          <w:szCs w:val="18"/>
          <w:rtl w:val="0"/>
        </w:rPr>
        <w:t xml:space="preserve">El controlador es la empresa BELCOMEX S.A. DE. C.V, sociedad constituida y registrada en México, con  RFC BEL970311TD8 con domicilio social en Avenida Homero no. 418, Colonia Polanco, C.P. 11560, Miguel Hidalgo, Ciudad de México, México.</w:t>
      </w:r>
    </w:p>
    <w:p w:rsidR="00000000" w:rsidDel="00000000" w:rsidP="00000000" w:rsidRDefault="00000000" w:rsidRPr="00000000" w14:paraId="0000000A">
      <w:pPr>
        <w:spacing w:after="194" w:lineRule="auto"/>
        <w:ind w:left="1070" w:right="14" w:firstLine="0"/>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2. QUÉ DATOS PERSONALES SE RECOLECTAN Y CUÁNDO?</w:t>
      </w:r>
    </w:p>
    <w:p w:rsidR="00000000" w:rsidDel="00000000" w:rsidP="00000000" w:rsidRDefault="00000000" w:rsidRPr="00000000" w14:paraId="0000000B">
      <w:pPr>
        <w:spacing w:after="205"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Toda la información que le permita identificarse directa o indirectamente es "datos personales".</w:t>
      </w:r>
    </w:p>
    <w:p w:rsidR="00000000" w:rsidDel="00000000" w:rsidP="00000000" w:rsidRDefault="00000000" w:rsidRPr="00000000" w14:paraId="0000000C">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Más específicamente, SISLEY puede recolectar, guardar, procesar, transferir y usar datos personales relacionados con:</w:t>
      </w:r>
    </w:p>
    <w:p w:rsidR="00000000" w:rsidDel="00000000" w:rsidP="00000000" w:rsidRDefault="00000000" w:rsidRPr="00000000" w14:paraId="0000000D">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numPr>
          <w:ilvl w:val="0"/>
          <w:numId w:val="1"/>
        </w:numPr>
        <w:spacing w:after="28" w:line="242.99999999999997"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Su identidad (título, nombre y apellido, domicilio, número de teléfono y/o móvil, dirección de correo electrónico, fecha de nacimiento, código de procesamiento interno que permita identificar al cliente).</w:t>
      </w:r>
    </w:p>
    <w:p w:rsidR="00000000" w:rsidDel="00000000" w:rsidP="00000000" w:rsidRDefault="00000000" w:rsidRPr="00000000" w14:paraId="0000000F">
      <w:pPr>
        <w:numPr>
          <w:ilvl w:val="0"/>
          <w:numId w:val="1"/>
        </w:numPr>
        <w:spacing w:after="37"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Pr>
        <w:drawing>
          <wp:anchor allowOverlap="1" behindDoc="0" distB="0" distT="0" distL="114300" distR="114300" hidden="0" layoutInCell="1" locked="0" relativeHeight="0" simplePos="0">
            <wp:simplePos x="0" y="0"/>
            <wp:positionH relativeFrom="page">
              <wp:posOffset>6684264</wp:posOffset>
            </wp:positionH>
            <wp:positionV relativeFrom="page">
              <wp:posOffset>6341762</wp:posOffset>
            </wp:positionV>
            <wp:extent cx="12192" cy="15245"/>
            <wp:effectExtent b="0" l="0" r="0" t="0"/>
            <wp:wrapSquare wrapText="bothSides" distB="0" distT="0" distL="114300" distR="114300"/>
            <wp:docPr id="393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2192" cy="15245"/>
                    </a:xfrm>
                    <a:prstGeom prst="rect"/>
                    <a:ln/>
                  </pic:spPr>
                </pic:pic>
              </a:graphicData>
            </a:graphic>
          </wp:anchor>
        </w:drawing>
      </w:r>
      <w:r w:rsidDel="00000000" w:rsidR="00000000" w:rsidRPr="00000000">
        <w:rPr>
          <w:rFonts w:ascii="Arial Narrow" w:cs="Arial Narrow" w:eastAsia="Arial Narrow" w:hAnsi="Arial Narrow"/>
          <w:sz w:val="18"/>
          <w:szCs w:val="18"/>
          <w:rtl w:val="0"/>
        </w:rPr>
        <w:t xml:space="preserve">Gestión de pedidos y seguimiento de relaciones comerciales (realización de pedidos, servicio suscrito, facturación, envío, métodos de pago, prevención de fraudes, devoluciones de productos, reembolsos, quejas, servicio posterior a la venta de productos adquiridos, historial de compras y servicios, programa de lealtad, servicio de correspondencia y posterior a la venta, intercambios y comentarios de clientes existentes y potenciales).</w:t>
      </w:r>
    </w:p>
    <w:p w:rsidR="00000000" w:rsidDel="00000000" w:rsidP="00000000" w:rsidRDefault="00000000" w:rsidRPr="00000000" w14:paraId="00000010">
      <w:pPr>
        <w:numPr>
          <w:ilvl w:val="0"/>
          <w:numId w:val="1"/>
        </w:numPr>
        <w:spacing w:after="42"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Iniciativas orientadas a la lealtad, búsqueda de clientes potenciales, realización de estudios, encuestas, pruebas de productos y promociones.</w:t>
      </w:r>
    </w:p>
    <w:p w:rsidR="00000000" w:rsidDel="00000000" w:rsidP="00000000" w:rsidRDefault="00000000" w:rsidRPr="00000000" w14:paraId="00000011">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contribución de las personas que envían sus opiniones sobre productos, servicios o contenidos.</w:t>
      </w:r>
    </w:p>
    <w:p w:rsidR="00000000" w:rsidDel="00000000" w:rsidP="00000000" w:rsidRDefault="00000000" w:rsidRPr="00000000" w14:paraId="00000012">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organización y manejo de concursos, sorteos y todas las iniciativas promocionales (fecha de participación, respuestas dadas durante los concursos y tipo de premios ofrecidos).</w:t>
      </w:r>
    </w:p>
    <w:p w:rsidR="00000000" w:rsidDel="00000000" w:rsidP="00000000" w:rsidRDefault="00000000" w:rsidRPr="00000000" w14:paraId="00000013">
      <w:pPr>
        <w:numPr>
          <w:ilvl w:val="0"/>
          <w:numId w:val="1"/>
        </w:numPr>
        <w:spacing w:after="189"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Información técnica (idioma, dirección IP) o información de navegación vinculada al dispositivo.</w:t>
      </w:r>
    </w:p>
    <w:p w:rsidR="00000000" w:rsidDel="00000000" w:rsidP="00000000" w:rsidRDefault="00000000" w:rsidRPr="00000000" w14:paraId="00000014">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puede recolectar sus datos personales, especialmente cuando:</w:t>
      </w:r>
    </w:p>
    <w:p w:rsidR="00000000" w:rsidDel="00000000" w:rsidP="00000000" w:rsidRDefault="00000000" w:rsidRPr="00000000" w14:paraId="00000015">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Visita el sitio web </w:t>
      </w:r>
      <w:hyperlink r:id="rId9">
        <w:r w:rsidDel="00000000" w:rsidR="00000000" w:rsidRPr="00000000">
          <w:rPr>
            <w:rFonts w:ascii="Arial Narrow" w:cs="Arial Narrow" w:eastAsia="Arial Narrow" w:hAnsi="Arial Narrow"/>
            <w:color w:val="1155cc"/>
            <w:sz w:val="18"/>
            <w:szCs w:val="18"/>
            <w:u w:val="single"/>
            <w:rtl w:val="0"/>
          </w:rPr>
          <w:t xml:space="preserve">sisley-paris.com</w:t>
        </w:r>
      </w:hyperlink>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sz w:val="18"/>
          <w:szCs w:val="18"/>
          <w:rtl w:val="0"/>
        </w:rPr>
        <w:t xml:space="preserve">(en lo sucesivo, el "Sitio").</w:t>
      </w:r>
    </w:p>
    <w:p w:rsidR="00000000" w:rsidDel="00000000" w:rsidP="00000000" w:rsidRDefault="00000000" w:rsidRPr="00000000" w14:paraId="00000017">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suscribe a los boletines de noticias de SISLEY.</w:t>
      </w:r>
    </w:p>
    <w:p w:rsidR="00000000" w:rsidDel="00000000" w:rsidP="00000000" w:rsidRDefault="00000000" w:rsidRPr="00000000" w14:paraId="00000018">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Crea su cuenta en el Sitio.</w:t>
      </w:r>
    </w:p>
    <w:p w:rsidR="00000000" w:rsidDel="00000000" w:rsidP="00000000" w:rsidRDefault="00000000" w:rsidRPr="00000000" w14:paraId="00000019">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Realiza un pedido en el Sitio y responde encuestas de satisfacción del cliente.</w:t>
      </w:r>
    </w:p>
    <w:p w:rsidR="00000000" w:rsidDel="00000000" w:rsidP="00000000" w:rsidRDefault="00000000" w:rsidRPr="00000000" w14:paraId="0000001A">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Le escribe a SISLEY por correspondencia, correo electrónico, chat o cuando llama. SISLEY puede conservar esta correspondencia para supervisar mejor la relación con usted y mejorar sus servicios.</w:t>
      </w:r>
    </w:p>
    <w:p w:rsidR="00000000" w:rsidDel="00000000" w:rsidP="00000000" w:rsidRDefault="00000000" w:rsidRPr="00000000" w14:paraId="0000001B">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 su opinión sobre productos, servicios o contenido.</w:t>
      </w:r>
    </w:p>
    <w:p w:rsidR="00000000" w:rsidDel="00000000" w:rsidP="00000000" w:rsidRDefault="00000000" w:rsidRPr="00000000" w14:paraId="0000001C">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Participa en iniciativas especiales (concursos, sorteos).</w:t>
      </w:r>
    </w:p>
    <w:p w:rsidR="00000000" w:rsidDel="00000000" w:rsidP="00000000" w:rsidRDefault="00000000" w:rsidRPr="00000000" w14:paraId="0000001D">
      <w:pPr>
        <w:numPr>
          <w:ilvl w:val="0"/>
          <w:numId w:val="1"/>
        </w:numPr>
        <w:spacing w:after="207"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Comparte contenido en redes sociales como Instagram, Facebook, Pinterest o Twitter al utilizar el hashtag #sisley u otros hashtags que ofrece SISLEY.</w:t>
      </w:r>
    </w:p>
    <w:p w:rsidR="00000000" w:rsidDel="00000000" w:rsidP="00000000" w:rsidRDefault="00000000" w:rsidRPr="00000000" w14:paraId="0000001E">
      <w:pPr>
        <w:spacing w:after="216" w:lineRule="auto"/>
        <w:ind w:left="1070" w:right="14" w:firstLine="0"/>
        <w:rPr>
          <w:rFonts w:ascii="Arial Narrow" w:cs="Arial Narrow" w:eastAsia="Arial Narrow" w:hAnsi="Arial Narrow"/>
          <w:sz w:val="18"/>
          <w:szCs w:val="18"/>
        </w:rPr>
      </w:pPr>
      <w:bookmarkStart w:colFirst="0" w:colLast="0" w:name="_heading=h.zibf2xc835eu" w:id="0"/>
      <w:bookmarkEnd w:id="0"/>
      <w:r w:rsidDel="00000000" w:rsidR="00000000" w:rsidRPr="00000000">
        <w:rPr>
          <w:rFonts w:ascii="Arial Narrow" w:cs="Arial Narrow" w:eastAsia="Arial Narrow" w:hAnsi="Arial Narrow"/>
          <w:sz w:val="18"/>
          <w:szCs w:val="18"/>
          <w:rtl w:val="0"/>
        </w:rPr>
        <w:t xml:space="preserve">Cómo se maneja el contenido que comparte en las redes sociales usando los hashtags que ofrecemos?</w:t>
      </w:r>
    </w:p>
    <w:p w:rsidR="00000000" w:rsidDel="00000000" w:rsidP="00000000" w:rsidRDefault="00000000" w:rsidRPr="00000000" w14:paraId="0000001F">
      <w:pPr>
        <w:spacing w:after="17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Puede optar por utilizar los hashtags que ofrecemos para etiquetar su contenido en redes sociales como Instagram, Facebook, Pinterest o Twitter. Al utilizar estos hashtags, usted reconoce y acepta que su contenido puede aparecer en nuestro sitio web y usarse para vincular nuestros productos o servicios. Le recordamos que la información que hace pública en las redes sociales puede ser vista, utilizada y guardada por otras personas en todo el mundo y, en particular, en países que no cuentan con una legislación que garantice la protección adecuada de su información personal, tal como se define en su país de residencia. También llamamos le solicitamos que ponga atención en el hecho de que cuando envía contenido utilizando uno de nuestros hashtags, el uso que usted le da a las redes sociales se rige exclusivamente por los términos y condiciones de dichas redes sociales. Le invitamos a leerlos y a consultarlos con regularidad.</w:t>
      </w:r>
    </w:p>
    <w:p w:rsidR="00000000" w:rsidDel="00000000" w:rsidP="00000000" w:rsidRDefault="00000000" w:rsidRPr="00000000" w14:paraId="00000020">
      <w:pPr>
        <w:spacing w:after="26"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ya no desea que su contenido aparezca en nuestro sitio web, elimínelo de la red social o deje de usar uno de nuestros hashtags o ejerza su derecho de eliminación de acuerdo con el artículo 9 en los casos en que SISLEY pueda eliminarlo.</w:t>
      </w:r>
    </w:p>
    <w:p w:rsidR="00000000" w:rsidDel="00000000" w:rsidP="00000000" w:rsidRDefault="00000000" w:rsidRPr="00000000" w14:paraId="00000021">
      <w:pPr>
        <w:spacing w:after="26" w:lineRule="auto"/>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2">
      <w:pPr>
        <w:numPr>
          <w:ilvl w:val="0"/>
          <w:numId w:val="1"/>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recolectar datos personales, el carácter obligatorio u opcional de los datos se indica mediante un asterisco u otro indicador.</w:t>
      </w:r>
    </w:p>
    <w:p w:rsidR="00000000" w:rsidDel="00000000" w:rsidP="00000000" w:rsidRDefault="00000000" w:rsidRPr="00000000" w14:paraId="00000023">
      <w:pPr>
        <w:spacing w:after="0" w:lineRule="auto"/>
        <w:ind w:left="1070" w:right="-1258" w:firstLine="0"/>
        <w:jc w:val="left"/>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4">
      <w:pPr>
        <w:spacing w:after="173"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3. CUÁLES SON LOS PROPÓSITOS?</w:t>
      </w:r>
    </w:p>
    <w:p w:rsidR="00000000" w:rsidDel="00000000" w:rsidP="00000000" w:rsidRDefault="00000000" w:rsidRPr="00000000" w14:paraId="00000025">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general, sus datos personales ayudan a SISLEY a personalizar y mejorar continuamente su experiencia de compra en el Sitio. Está especialmente destinado a:</w:t>
      </w:r>
    </w:p>
    <w:p w:rsidR="00000000" w:rsidDel="00000000" w:rsidP="00000000" w:rsidRDefault="00000000" w:rsidRPr="00000000" w14:paraId="00000026">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7">
      <w:pPr>
        <w:spacing w:after="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-Gestión y seguimiento de pedidos (base legal: contrato), en su caso, prevención, detección y gestión de fraudes o deudas impagadas (base legal: intereses legítimos de Sisley).</w:t>
      </w:r>
    </w:p>
    <w:p w:rsidR="00000000" w:rsidDel="00000000" w:rsidP="00000000" w:rsidRDefault="00000000" w:rsidRPr="00000000" w14:paraId="00000028">
      <w:pPr>
        <w:spacing w:after="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-Gestión y seguimiento de las relaciones comerciales (base legal: contrato).</w:t>
      </w:r>
    </w:p>
    <w:p w:rsidR="00000000" w:rsidDel="00000000" w:rsidP="00000000" w:rsidRDefault="00000000" w:rsidRPr="00000000" w14:paraId="00000029">
      <w:pPr>
        <w:spacing w:after="0" w:line="24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-Gestionar las opiniones de los clientes sobre los productos, los servicios y el contenido adquiridos (base legal: intereses legítimos</w:t>
      </w:r>
    </w:p>
    <w:p w:rsidR="00000000" w:rsidDel="00000000" w:rsidP="00000000" w:rsidRDefault="00000000" w:rsidRPr="00000000" w14:paraId="0000002A">
      <w:pPr>
        <w:spacing w:after="0" w:line="24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Sisley).</w:t>
      </w:r>
    </w:p>
    <w:p w:rsidR="00000000" w:rsidDel="00000000" w:rsidP="00000000" w:rsidRDefault="00000000" w:rsidRPr="00000000" w14:paraId="0000002B">
      <w:pPr>
        <w:spacing w:after="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-Gestión y seguimiento de cuentas de clientes (base legal: contrato).</w:t>
      </w:r>
    </w:p>
    <w:p w:rsidR="00000000" w:rsidDel="00000000" w:rsidP="00000000" w:rsidRDefault="00000000" w:rsidRPr="00000000" w14:paraId="0000002C">
      <w:pPr>
        <w:spacing w:after="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-Gestión de suscripciones a SISLEY SMS o Boletín (base legal: consentimiento).</w:t>
      </w:r>
    </w:p>
    <w:p w:rsidR="00000000" w:rsidDel="00000000" w:rsidP="00000000" w:rsidRDefault="00000000" w:rsidRPr="00000000" w14:paraId="0000002D">
      <w:pPr>
        <w:spacing w:after="0"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-Realización de iniciativas orientadas a la lealtad (base legal: contrato), búsqueda de clientes potenciales, promociones (base legal: consentimiento) y personalización de diversos comunicados (digitales, correo electrónico, papel, sms) de SISLEY (base legal: intereses legítimos de Sisley).</w:t>
      </w:r>
    </w:p>
    <w:p w:rsidR="00000000" w:rsidDel="00000000" w:rsidP="00000000" w:rsidRDefault="00000000" w:rsidRPr="00000000" w14:paraId="0000002E">
      <w:pPr>
        <w:spacing w:after="0" w:line="238"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-Realización de campañas de telemarketing (base legal: intereses legítimos de Sisley).</w:t>
      </w:r>
    </w:p>
    <w:p w:rsidR="00000000" w:rsidDel="00000000" w:rsidP="00000000" w:rsidRDefault="00000000" w:rsidRPr="00000000" w14:paraId="0000002F">
      <w:pPr>
        <w:spacing w:after="0" w:line="238"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-Recopilación de estadísticas de ventas (base legal: intereses legítimos de Sisley); </w:t>
      </w:r>
    </w:p>
    <w:p w:rsidR="00000000" w:rsidDel="00000000" w:rsidP="00000000" w:rsidRDefault="00000000" w:rsidRPr="00000000" w14:paraId="00000030">
      <w:pPr>
        <w:spacing w:after="0" w:line="238"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-Gestión de masterclasses de Sisley (base legal: intereses legítimos de Sisley).</w:t>
      </w:r>
    </w:p>
    <w:p w:rsidR="00000000" w:rsidDel="00000000" w:rsidP="00000000" w:rsidRDefault="00000000" w:rsidRPr="00000000" w14:paraId="00000031">
      <w:pPr>
        <w:spacing w:after="0" w:line="238" w:lineRule="auto"/>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2">
      <w:pPr>
        <w:spacing w:after="0" w:line="238" w:lineRule="auto"/>
        <w:ind w:left="1070" w:right="14" w:firstLine="0"/>
        <w:rPr>
          <w:rFonts w:ascii="Arial Narrow" w:cs="Arial Narrow" w:eastAsia="Arial Narrow" w:hAnsi="Arial Narrow"/>
          <w:b w:val="1"/>
          <w:bCs w:val="1"/>
          <w:sz w:val="18"/>
          <w:szCs w:val="18"/>
        </w:rPr>
      </w:pPr>
      <w:r w:rsidDel="00000000" w:rsidR="00000000" w:rsidRPr="00000000">
        <w:rPr>
          <w:rtl w:val="0"/>
        </w:rPr>
      </w:r>
    </w:p>
    <w:p w:rsidR="00000000" w:rsidDel="00000000" w:rsidP="00000000" w:rsidRDefault="00000000" w:rsidRPr="00000000" w14:paraId="00000033">
      <w:pPr>
        <w:spacing w:after="173"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4. DURANTE CUÁNTO TIEMPO SE CONSERVAN LOS DATOS?</w:t>
      </w:r>
    </w:p>
    <w:p w:rsidR="00000000" w:rsidDel="00000000" w:rsidP="00000000" w:rsidRDefault="00000000" w:rsidRPr="00000000" w14:paraId="00000034">
      <w:pPr>
        <w:spacing w:after="124"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general, SISLEY conserva sus datos personales por un período que le habilita para cumplir con todas las obligaciones legales de acuerdo con las disposiciones vigentes o por un período que no excede la duración de su gestión comercial o cualquiera que fuera la duración de los propósitos definidos por SISLEY requieran.</w:t>
      </w:r>
    </w:p>
    <w:p w:rsidR="00000000" w:rsidDel="00000000" w:rsidP="00000000" w:rsidRDefault="00000000" w:rsidRPr="00000000" w14:paraId="00000035">
      <w:pPr>
        <w:spacing w:after="35"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Entonces:</w:t>
      </w:r>
    </w:p>
    <w:p w:rsidR="00000000" w:rsidDel="00000000" w:rsidP="00000000" w:rsidRDefault="00000000" w:rsidRPr="00000000" w14:paraId="00000036">
      <w:pPr>
        <w:numPr>
          <w:ilvl w:val="0"/>
          <w:numId w:val="2"/>
        </w:numPr>
        <w:spacing w:after="58"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datos que acrediten una prueba de derecho o un contrato o que se mantengan bajo una obligación legal se almacenan de acuerdo con las disposiciones aplicables.</w:t>
      </w:r>
    </w:p>
    <w:p w:rsidR="00000000" w:rsidDel="00000000" w:rsidP="00000000" w:rsidRDefault="00000000" w:rsidRPr="00000000" w14:paraId="00000037">
      <w:pPr>
        <w:numPr>
          <w:ilvl w:val="0"/>
          <w:numId w:val="2"/>
        </w:num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datos bancarios se eliminan una vez que se completa la transacción o se almacenan como prueba de acuerdo con las disposiciones aplicables, a menos que acepte utilizar la opción "Tarjetas de pago guardadas" para guardar sus datos bancarios de forma segura y cifrada. En cualquier caso, nunca se guarda el código de seguridad de su tarjeta de crédito.</w:t>
      </w:r>
    </w:p>
    <w:p w:rsidR="00000000" w:rsidDel="00000000" w:rsidP="00000000" w:rsidRDefault="00000000" w:rsidRPr="00000000" w14:paraId="00000038">
      <w:pPr>
        <w:numPr>
          <w:ilvl w:val="0"/>
          <w:numId w:val="2"/>
        </w:numPr>
        <w:spacing w:after="196"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Los datos relacionados con sus documentos de identidad se conservan durante un año en lo que respecta al derecho de acceso, rectificación, restricción de procesamiento, supresión, portabilidad de datos u oposición.</w:t>
      </w:r>
    </w:p>
    <w:p w:rsidR="00000000" w:rsidDel="00000000" w:rsidP="00000000" w:rsidRDefault="00000000" w:rsidRPr="00000000" w14:paraId="00000039">
      <w:pPr>
        <w:spacing w:after="65"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es un grupo intemacional con sede en Francia y, por razones operativas y técnicas, le solicitamos que ponga atención en el hecho de que sus datos se almacenan durante un período de tres años desde el último contacto/compra a menos que se oponga o solicite que se eliminen.</w:t>
      </w:r>
    </w:p>
    <w:p w:rsidR="00000000" w:rsidDel="00000000" w:rsidP="00000000" w:rsidRDefault="00000000" w:rsidRPr="00000000" w14:paraId="0000003A">
      <w:pPr>
        <w:spacing w:after="206"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final de este periodo de tres años, es posible que nos comuniquemos nuevamente con usted para saber si desea continuar recibiendo ofertas comerciales. Si no recibimos una respuesta afirmativa explícita, sus datos serán eliminados, se volverán anónimos o serán archivados de acuerdo con las disposiciones aplicables.</w:t>
      </w:r>
    </w:p>
    <w:p w:rsidR="00000000" w:rsidDel="00000000" w:rsidP="00000000" w:rsidRDefault="00000000" w:rsidRPr="00000000" w14:paraId="0000003B">
      <w:pPr>
        <w:numPr>
          <w:ilvl w:val="0"/>
          <w:numId w:val="3"/>
        </w:numPr>
        <w:spacing w:after="173"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QUIÉNES SON LOS DESTINATARIOS DE LOS DATOS?</w:t>
      </w:r>
    </w:p>
    <w:p w:rsidR="00000000" w:rsidDel="00000000" w:rsidP="00000000" w:rsidRDefault="00000000" w:rsidRPr="00000000" w14:paraId="0000003C">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Sus datos pueden ser enviados a c.f.e.b. SISLEY (Francia) y proveedores de servicios que son seleccionados por su experiencia y, en nombre de SISLEY, lograr los propósitos que define, tales como proveedores de servicios de pago, entrega, marketing o Tl.</w:t>
      </w:r>
    </w:p>
    <w:p w:rsidR="00000000" w:rsidDel="00000000" w:rsidP="00000000" w:rsidRDefault="00000000" w:rsidRPr="00000000" w14:paraId="0000003D">
      <w:pPr>
        <w:spacing w:after="166" w:lineRule="auto"/>
        <w:ind w:left="1070" w:right="91"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En ocasiones, pueden transmitirse a los socios de SISLEY con propósitos, por ejemplo, en el contexto de su uso de las redes sociales. En ningún caso SISLEY vende sus datos personales a nadie.</w:t>
      </w:r>
    </w:p>
    <w:p w:rsidR="00000000" w:rsidDel="00000000" w:rsidP="00000000" w:rsidRDefault="00000000" w:rsidRPr="00000000" w14:paraId="0000003E">
      <w:pPr>
        <w:spacing w:after="193"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las autoridades lo solicitan, es posible que SISLEY deba transmitir sus datos personales de acuerdo con las regulaciones aplicables.</w:t>
      </w:r>
    </w:p>
    <w:p w:rsidR="00000000" w:rsidDel="00000000" w:rsidP="00000000" w:rsidRDefault="00000000" w:rsidRPr="00000000" w14:paraId="0000003F">
      <w:pPr>
        <w:numPr>
          <w:ilvl w:val="0"/>
          <w:numId w:val="3"/>
        </w:numPr>
        <w:spacing w:after="129"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CUÁL ES EL NIVEL DE CONFIDENCIALIDAD Y SEGURIDAD DE LOS DATOS?</w:t>
      </w:r>
    </w:p>
    <w:p w:rsidR="00000000" w:rsidDel="00000000" w:rsidP="00000000" w:rsidRDefault="00000000" w:rsidRPr="00000000" w14:paraId="00000040">
      <w:pPr>
        <w:spacing w:after="237"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acuerdo con las mejores prácticas a la fecha del presente, SISLEY implementa todas las medidas técnicas y organizacionales adecuadas en cuanto a la naturaleza de los datos y los riesgos que conlleva su tratamiento con el fin de preservar la máxima seguridad y la más estricta confidencialidad de sus datos personales y, en particular, para evitar que sean distorsionados, dañados o accedidos por terceros no autorizados.</w:t>
      </w:r>
    </w:p>
    <w:p w:rsidR="00000000" w:rsidDel="00000000" w:rsidP="00000000" w:rsidRDefault="00000000" w:rsidRPr="00000000" w14:paraId="00000041">
      <w:pPr>
        <w:spacing w:after="229"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Estas medidas pueden incluir, de manera enunciativa mas no limitativa: acceso limitado a los datos, términos contractuales cuando se utilizan proveedores de servicios, medidas de seguridad como acceso seguro, software antivirus, proceso de autenticación, firewalls.</w:t>
      </w:r>
    </w:p>
    <w:p w:rsidR="00000000" w:rsidDel="00000000" w:rsidP="00000000" w:rsidRDefault="00000000" w:rsidRPr="00000000" w14:paraId="00000042">
      <w:pPr>
        <w:spacing w:after="233"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pesar de todas las medidas de confidencialidad y seguridad implementadas por SISLEY, le pedimos que ponga atención en el hecho de que las comunicaciones a través de Internet nunca son totalmente seguras. Por lo tanto, SISLEY no asume ninguna responsabilidad en caso de falla de comunicación o cualquier otro caso de circunstancias imprevistas.</w:t>
      </w:r>
    </w:p>
    <w:p w:rsidR="00000000" w:rsidDel="00000000" w:rsidP="00000000" w:rsidRDefault="00000000" w:rsidRPr="00000000" w14:paraId="00000043">
      <w:pPr>
        <w:numPr>
          <w:ilvl w:val="0"/>
          <w:numId w:val="4"/>
        </w:numPr>
        <w:spacing w:after="136"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CUÁL ES LA POLÍTICA DE COOKIES?</w:t>
      </w:r>
    </w:p>
    <w:p w:rsidR="00000000" w:rsidDel="00000000" w:rsidP="00000000" w:rsidRDefault="00000000" w:rsidRPr="00000000" w14:paraId="00000044">
      <w:pPr>
        <w:spacing w:after="182"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Para obtener más información sobre nuestra política de cookies, visite nuestra sección de cookies: </w:t>
      </w:r>
      <w:hyperlink r:id="rId10">
        <w:r w:rsidDel="00000000" w:rsidR="00000000" w:rsidRPr="00000000">
          <w:rPr>
            <w:rFonts w:ascii="Arial Narrow" w:cs="Arial Narrow" w:eastAsia="Arial Narrow" w:hAnsi="Arial Narrow"/>
            <w:color w:val="1155cc"/>
            <w:sz w:val="18"/>
            <w:szCs w:val="18"/>
            <w:u w:val="single"/>
            <w:rtl w:val="0"/>
          </w:rPr>
          <w:t xml:space="preserve">https://www.sisley-paris.com/es-MX/uso-de-cookies/</w:t>
        </w:r>
      </w:hyperlink>
      <w:r w:rsidDel="00000000" w:rsidR="00000000" w:rsidRPr="00000000">
        <w:rPr>
          <w:rtl w:val="0"/>
        </w:rPr>
      </w:r>
    </w:p>
    <w:p w:rsidR="00000000" w:rsidDel="00000000" w:rsidP="00000000" w:rsidRDefault="00000000" w:rsidRPr="00000000" w14:paraId="00000045">
      <w:pPr>
        <w:numPr>
          <w:ilvl w:val="0"/>
          <w:numId w:val="4"/>
        </w:numPr>
        <w:spacing w:after="173" w:lineRule="auto"/>
        <w:ind w:left="1070" w:right="0" w:firstLine="0"/>
        <w:jc w:val="left"/>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CUÁLES SON SUS DERECHOS?</w:t>
      </w:r>
    </w:p>
    <w:p w:rsidR="00000000" w:rsidDel="00000000" w:rsidP="00000000" w:rsidRDefault="00000000" w:rsidRPr="00000000" w14:paraId="00000046">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De acuerdo con el reglamento sobre protección de datos personales (en particular la Ley Federal de Protección de Datos Personales en Posesión de Particulares), usted tiene derecho al acceso, rectificación, eliminación, portabilidad de datos, restricción u objeción al procesamiento de sus datos personales, mediante el envío de:</w:t>
      </w:r>
    </w:p>
    <w:p w:rsidR="00000000" w:rsidDel="00000000" w:rsidP="00000000" w:rsidRDefault="00000000" w:rsidRPr="00000000" w14:paraId="00000047">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8">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Un correo electrónico a través de la sección "Contáctenos" del Sitio.</w:t>
      </w:r>
    </w:p>
    <w:p w:rsidR="00000000" w:rsidDel="00000000" w:rsidP="00000000" w:rsidRDefault="00000000" w:rsidRPr="00000000" w14:paraId="00000049">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Cuando el procesamiento se base en su consentimiento, también tiene derecho a retirar este consentimiento en cualquier momento sin perjuicio de la legalidad del procesamiento basado en este consentimiento otorgado antes de su retiro.</w:t>
      </w:r>
    </w:p>
    <w:p w:rsidR="00000000" w:rsidDel="00000000" w:rsidP="00000000" w:rsidRDefault="00000000" w:rsidRPr="00000000" w14:paraId="0000004B">
      <w:pPr>
        <w:ind w:left="1070" w:right="14"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spacing w:after="8751" w:lineRule="auto"/>
        <w:ind w:left="1070" w:right="1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También tiene derecho a presentar una reclamación ante la autoridad supervisora competente.</w:t>
      </w:r>
    </w:p>
    <w:sectPr>
      <w:pgSz w:h="15840" w:w="12240" w:orient="portrait"/>
      <w:pgMar w:bottom="832" w:top="1326" w:left="912" w:right="118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329" w:hanging="1329"/>
      </w:pPr>
      <w:rPr>
        <w:rFonts w:ascii="Calibri" w:cs="Calibri" w:eastAsia="Calibri" w:hAnsi="Calibri"/>
        <w:b w:val="0"/>
        <w:bCs w:val="0"/>
        <w:i w:val="0"/>
        <w:iCs w:val="0"/>
        <w:strike w:val="0"/>
        <w:color w:val="000000"/>
        <w:sz w:val="18"/>
        <w:szCs w:val="18"/>
        <w:u w:val="none"/>
        <w:shd w:fill="auto" w:val="clear"/>
        <w:vertAlign w:val="baseline"/>
      </w:rPr>
    </w:lvl>
    <w:lvl w:ilvl="1">
      <w:start w:val="1"/>
      <w:numFmt w:val="bullet"/>
      <w:lvlText w:val="o"/>
      <w:lvlJc w:val="left"/>
      <w:pPr>
        <w:ind w:left="1101" w:hanging="1101"/>
      </w:pPr>
      <w:rPr>
        <w:rFonts w:ascii="Calibri" w:cs="Calibri" w:eastAsia="Calibri" w:hAnsi="Calibri"/>
        <w:b w:val="0"/>
        <w:bCs w:val="0"/>
        <w:i w:val="0"/>
        <w:iCs w:val="0"/>
        <w:strike w:val="0"/>
        <w:color w:val="000000"/>
        <w:sz w:val="18"/>
        <w:szCs w:val="18"/>
        <w:u w:val="none"/>
        <w:shd w:fill="auto" w:val="clear"/>
        <w:vertAlign w:val="baseline"/>
      </w:rPr>
    </w:lvl>
    <w:lvl w:ilvl="2">
      <w:start w:val="1"/>
      <w:numFmt w:val="bullet"/>
      <w:lvlText w:val="▪"/>
      <w:lvlJc w:val="left"/>
      <w:pPr>
        <w:ind w:left="1821" w:hanging="1821"/>
      </w:pPr>
      <w:rPr>
        <w:rFonts w:ascii="Calibri" w:cs="Calibri" w:eastAsia="Calibri" w:hAnsi="Calibri"/>
        <w:b w:val="0"/>
        <w:bCs w:val="0"/>
        <w:i w:val="0"/>
        <w:iCs w:val="0"/>
        <w:strike w:val="0"/>
        <w:color w:val="000000"/>
        <w:sz w:val="18"/>
        <w:szCs w:val="18"/>
        <w:u w:val="none"/>
        <w:shd w:fill="auto" w:val="clear"/>
        <w:vertAlign w:val="baseline"/>
      </w:rPr>
    </w:lvl>
    <w:lvl w:ilvl="3">
      <w:start w:val="1"/>
      <w:numFmt w:val="bullet"/>
      <w:lvlText w:val="•"/>
      <w:lvlJc w:val="left"/>
      <w:pPr>
        <w:ind w:left="2541" w:hanging="2541"/>
      </w:pPr>
      <w:rPr>
        <w:rFonts w:ascii="Calibri" w:cs="Calibri" w:eastAsia="Calibri" w:hAnsi="Calibri"/>
        <w:b w:val="0"/>
        <w:bCs w:val="0"/>
        <w:i w:val="0"/>
        <w:iCs w:val="0"/>
        <w:strike w:val="0"/>
        <w:color w:val="000000"/>
        <w:sz w:val="18"/>
        <w:szCs w:val="18"/>
        <w:u w:val="none"/>
        <w:shd w:fill="auto" w:val="clear"/>
        <w:vertAlign w:val="baseline"/>
      </w:rPr>
    </w:lvl>
    <w:lvl w:ilvl="4">
      <w:start w:val="1"/>
      <w:numFmt w:val="bullet"/>
      <w:lvlText w:val="o"/>
      <w:lvlJc w:val="left"/>
      <w:pPr>
        <w:ind w:left="3261" w:hanging="3261"/>
      </w:pPr>
      <w:rPr>
        <w:rFonts w:ascii="Calibri" w:cs="Calibri" w:eastAsia="Calibri" w:hAnsi="Calibri"/>
        <w:b w:val="0"/>
        <w:bCs w:val="0"/>
        <w:i w:val="0"/>
        <w:iCs w:val="0"/>
        <w:strike w:val="0"/>
        <w:color w:val="000000"/>
        <w:sz w:val="18"/>
        <w:szCs w:val="18"/>
        <w:u w:val="none"/>
        <w:shd w:fill="auto" w:val="clear"/>
        <w:vertAlign w:val="baseline"/>
      </w:rPr>
    </w:lvl>
    <w:lvl w:ilvl="5">
      <w:start w:val="1"/>
      <w:numFmt w:val="bullet"/>
      <w:lvlText w:val="▪"/>
      <w:lvlJc w:val="left"/>
      <w:pPr>
        <w:ind w:left="3981" w:hanging="3981"/>
      </w:pPr>
      <w:rPr>
        <w:rFonts w:ascii="Calibri" w:cs="Calibri" w:eastAsia="Calibri" w:hAnsi="Calibri"/>
        <w:b w:val="0"/>
        <w:bCs w:val="0"/>
        <w:i w:val="0"/>
        <w:iCs w:val="0"/>
        <w:strike w:val="0"/>
        <w:color w:val="000000"/>
        <w:sz w:val="18"/>
        <w:szCs w:val="18"/>
        <w:u w:val="none"/>
        <w:shd w:fill="auto" w:val="clear"/>
        <w:vertAlign w:val="baseline"/>
      </w:rPr>
    </w:lvl>
    <w:lvl w:ilvl="6">
      <w:start w:val="1"/>
      <w:numFmt w:val="bullet"/>
      <w:lvlText w:val="•"/>
      <w:lvlJc w:val="left"/>
      <w:pPr>
        <w:ind w:left="4701" w:hanging="4701"/>
      </w:pPr>
      <w:rPr>
        <w:rFonts w:ascii="Calibri" w:cs="Calibri" w:eastAsia="Calibri" w:hAnsi="Calibri"/>
        <w:b w:val="0"/>
        <w:bCs w:val="0"/>
        <w:i w:val="0"/>
        <w:iCs w:val="0"/>
        <w:strike w:val="0"/>
        <w:color w:val="000000"/>
        <w:sz w:val="18"/>
        <w:szCs w:val="18"/>
        <w:u w:val="none"/>
        <w:shd w:fill="auto" w:val="clear"/>
        <w:vertAlign w:val="baseline"/>
      </w:rPr>
    </w:lvl>
    <w:lvl w:ilvl="7">
      <w:start w:val="1"/>
      <w:numFmt w:val="bullet"/>
      <w:lvlText w:val="o"/>
      <w:lvlJc w:val="left"/>
      <w:pPr>
        <w:ind w:left="5421" w:hanging="5421"/>
      </w:pPr>
      <w:rPr>
        <w:rFonts w:ascii="Calibri" w:cs="Calibri" w:eastAsia="Calibri" w:hAnsi="Calibri"/>
        <w:b w:val="0"/>
        <w:bCs w:val="0"/>
        <w:i w:val="0"/>
        <w:iCs w:val="0"/>
        <w:strike w:val="0"/>
        <w:color w:val="000000"/>
        <w:sz w:val="18"/>
        <w:szCs w:val="18"/>
        <w:u w:val="none"/>
        <w:shd w:fill="auto" w:val="clear"/>
        <w:vertAlign w:val="baseline"/>
      </w:rPr>
    </w:lvl>
    <w:lvl w:ilvl="8">
      <w:start w:val="1"/>
      <w:numFmt w:val="bullet"/>
      <w:lvlText w:val="▪"/>
      <w:lvlJc w:val="left"/>
      <w:pPr>
        <w:ind w:left="6141" w:hanging="6141"/>
      </w:pPr>
      <w:rPr>
        <w:rFonts w:ascii="Calibri" w:cs="Calibri" w:eastAsia="Calibri" w:hAnsi="Calibri"/>
        <w:b w:val="0"/>
        <w:bCs w:val="0"/>
        <w:i w:val="0"/>
        <w:iCs w:val="0"/>
        <w:strike w:val="0"/>
        <w:color w:val="000000"/>
        <w:sz w:val="18"/>
        <w:szCs w:val="18"/>
        <w:u w:val="none"/>
        <w:shd w:fill="auto" w:val="clear"/>
        <w:vertAlign w:val="baseline"/>
      </w:rPr>
    </w:lvl>
  </w:abstractNum>
  <w:abstractNum w:abstractNumId="2">
    <w:lvl w:ilvl="0">
      <w:start w:val="1"/>
      <w:numFmt w:val="bullet"/>
      <w:lvlText w:val="-"/>
      <w:lvlJc w:val="left"/>
      <w:pPr>
        <w:ind w:left="1675" w:hanging="1675"/>
      </w:pPr>
      <w:rPr>
        <w:rFonts w:ascii="Calibri" w:cs="Calibri" w:eastAsia="Calibri" w:hAnsi="Calibri"/>
        <w:b w:val="0"/>
        <w:bCs w:val="0"/>
        <w:i w:val="0"/>
        <w:iCs w:val="0"/>
        <w:strike w:val="0"/>
        <w:color w:val="000000"/>
        <w:sz w:val="18"/>
        <w:szCs w:val="18"/>
        <w:u w:val="none"/>
        <w:shd w:fill="auto" w:val="clear"/>
        <w:vertAlign w:val="baseline"/>
      </w:rPr>
    </w:lvl>
    <w:lvl w:ilvl="1">
      <w:start w:val="1"/>
      <w:numFmt w:val="bullet"/>
      <w:lvlText w:val="o"/>
      <w:lvlJc w:val="left"/>
      <w:pPr>
        <w:ind w:left="1101" w:hanging="1101"/>
      </w:pPr>
      <w:rPr>
        <w:rFonts w:ascii="Calibri" w:cs="Calibri" w:eastAsia="Calibri" w:hAnsi="Calibri"/>
        <w:b w:val="0"/>
        <w:bCs w:val="0"/>
        <w:i w:val="0"/>
        <w:iCs w:val="0"/>
        <w:strike w:val="0"/>
        <w:color w:val="000000"/>
        <w:sz w:val="18"/>
        <w:szCs w:val="18"/>
        <w:u w:val="none"/>
        <w:shd w:fill="auto" w:val="clear"/>
        <w:vertAlign w:val="baseline"/>
      </w:rPr>
    </w:lvl>
    <w:lvl w:ilvl="2">
      <w:start w:val="1"/>
      <w:numFmt w:val="bullet"/>
      <w:lvlText w:val="▪"/>
      <w:lvlJc w:val="left"/>
      <w:pPr>
        <w:ind w:left="1821" w:hanging="1821"/>
      </w:pPr>
      <w:rPr>
        <w:rFonts w:ascii="Calibri" w:cs="Calibri" w:eastAsia="Calibri" w:hAnsi="Calibri"/>
        <w:b w:val="0"/>
        <w:bCs w:val="0"/>
        <w:i w:val="0"/>
        <w:iCs w:val="0"/>
        <w:strike w:val="0"/>
        <w:color w:val="000000"/>
        <w:sz w:val="18"/>
        <w:szCs w:val="18"/>
        <w:u w:val="none"/>
        <w:shd w:fill="auto" w:val="clear"/>
        <w:vertAlign w:val="baseline"/>
      </w:rPr>
    </w:lvl>
    <w:lvl w:ilvl="3">
      <w:start w:val="1"/>
      <w:numFmt w:val="bullet"/>
      <w:lvlText w:val="•"/>
      <w:lvlJc w:val="left"/>
      <w:pPr>
        <w:ind w:left="2541" w:hanging="2541"/>
      </w:pPr>
      <w:rPr>
        <w:rFonts w:ascii="Calibri" w:cs="Calibri" w:eastAsia="Calibri" w:hAnsi="Calibri"/>
        <w:b w:val="0"/>
        <w:bCs w:val="0"/>
        <w:i w:val="0"/>
        <w:iCs w:val="0"/>
        <w:strike w:val="0"/>
        <w:color w:val="000000"/>
        <w:sz w:val="18"/>
        <w:szCs w:val="18"/>
        <w:u w:val="none"/>
        <w:shd w:fill="auto" w:val="clear"/>
        <w:vertAlign w:val="baseline"/>
      </w:rPr>
    </w:lvl>
    <w:lvl w:ilvl="4">
      <w:start w:val="1"/>
      <w:numFmt w:val="bullet"/>
      <w:lvlText w:val="o"/>
      <w:lvlJc w:val="left"/>
      <w:pPr>
        <w:ind w:left="3261" w:hanging="3261"/>
      </w:pPr>
      <w:rPr>
        <w:rFonts w:ascii="Calibri" w:cs="Calibri" w:eastAsia="Calibri" w:hAnsi="Calibri"/>
        <w:b w:val="0"/>
        <w:bCs w:val="0"/>
        <w:i w:val="0"/>
        <w:iCs w:val="0"/>
        <w:strike w:val="0"/>
        <w:color w:val="000000"/>
        <w:sz w:val="18"/>
        <w:szCs w:val="18"/>
        <w:u w:val="none"/>
        <w:shd w:fill="auto" w:val="clear"/>
        <w:vertAlign w:val="baseline"/>
      </w:rPr>
    </w:lvl>
    <w:lvl w:ilvl="5">
      <w:start w:val="1"/>
      <w:numFmt w:val="bullet"/>
      <w:lvlText w:val="▪"/>
      <w:lvlJc w:val="left"/>
      <w:pPr>
        <w:ind w:left="3981" w:hanging="3981"/>
      </w:pPr>
      <w:rPr>
        <w:rFonts w:ascii="Calibri" w:cs="Calibri" w:eastAsia="Calibri" w:hAnsi="Calibri"/>
        <w:b w:val="0"/>
        <w:bCs w:val="0"/>
        <w:i w:val="0"/>
        <w:iCs w:val="0"/>
        <w:strike w:val="0"/>
        <w:color w:val="000000"/>
        <w:sz w:val="18"/>
        <w:szCs w:val="18"/>
        <w:u w:val="none"/>
        <w:shd w:fill="auto" w:val="clear"/>
        <w:vertAlign w:val="baseline"/>
      </w:rPr>
    </w:lvl>
    <w:lvl w:ilvl="6">
      <w:start w:val="1"/>
      <w:numFmt w:val="bullet"/>
      <w:lvlText w:val="•"/>
      <w:lvlJc w:val="left"/>
      <w:pPr>
        <w:ind w:left="4701" w:hanging="4701"/>
      </w:pPr>
      <w:rPr>
        <w:rFonts w:ascii="Calibri" w:cs="Calibri" w:eastAsia="Calibri" w:hAnsi="Calibri"/>
        <w:b w:val="0"/>
        <w:bCs w:val="0"/>
        <w:i w:val="0"/>
        <w:iCs w:val="0"/>
        <w:strike w:val="0"/>
        <w:color w:val="000000"/>
        <w:sz w:val="18"/>
        <w:szCs w:val="18"/>
        <w:u w:val="none"/>
        <w:shd w:fill="auto" w:val="clear"/>
        <w:vertAlign w:val="baseline"/>
      </w:rPr>
    </w:lvl>
    <w:lvl w:ilvl="7">
      <w:start w:val="1"/>
      <w:numFmt w:val="bullet"/>
      <w:lvlText w:val="o"/>
      <w:lvlJc w:val="left"/>
      <w:pPr>
        <w:ind w:left="5421" w:hanging="5421"/>
      </w:pPr>
      <w:rPr>
        <w:rFonts w:ascii="Calibri" w:cs="Calibri" w:eastAsia="Calibri" w:hAnsi="Calibri"/>
        <w:b w:val="0"/>
        <w:bCs w:val="0"/>
        <w:i w:val="0"/>
        <w:iCs w:val="0"/>
        <w:strike w:val="0"/>
        <w:color w:val="000000"/>
        <w:sz w:val="18"/>
        <w:szCs w:val="18"/>
        <w:u w:val="none"/>
        <w:shd w:fill="auto" w:val="clear"/>
        <w:vertAlign w:val="baseline"/>
      </w:rPr>
    </w:lvl>
    <w:lvl w:ilvl="8">
      <w:start w:val="1"/>
      <w:numFmt w:val="bullet"/>
      <w:lvlText w:val="▪"/>
      <w:lvlJc w:val="left"/>
      <w:pPr>
        <w:ind w:left="6141" w:hanging="6141"/>
      </w:pPr>
      <w:rPr>
        <w:rFonts w:ascii="Calibri" w:cs="Calibri" w:eastAsia="Calibri" w:hAnsi="Calibri"/>
        <w:b w:val="0"/>
        <w:bCs w:val="0"/>
        <w:i w:val="0"/>
        <w:iCs w:val="0"/>
        <w:strike w:val="0"/>
        <w:color w:val="000000"/>
        <w:sz w:val="18"/>
        <w:szCs w:val="18"/>
        <w:u w:val="none"/>
        <w:shd w:fill="auto" w:val="clear"/>
        <w:vertAlign w:val="baseline"/>
      </w:rPr>
    </w:lvl>
  </w:abstractNum>
  <w:abstractNum w:abstractNumId="3">
    <w:lvl w:ilvl="0">
      <w:start w:val="5"/>
      <w:numFmt w:val="decimal"/>
      <w:lvlText w:val="%1."/>
      <w:lvlJc w:val="left"/>
      <w:pPr>
        <w:ind w:left="1463" w:hanging="1463"/>
      </w:pPr>
      <w:rPr>
        <w:rFonts w:ascii="Calibri" w:cs="Calibri" w:eastAsia="Calibri" w:hAnsi="Calibri"/>
        <w:b w:val="0"/>
        <w:bCs w:val="0"/>
        <w:i w:val="0"/>
        <w:iCs w:val="0"/>
        <w:strike w:val="0"/>
        <w:color w:val="000000"/>
        <w:sz w:val="22"/>
        <w:szCs w:val="22"/>
        <w:u w:val="none"/>
        <w:shd w:fill="auto" w:val="clear"/>
        <w:vertAlign w:val="baseline"/>
      </w:rPr>
    </w:lvl>
    <w:lvl w:ilvl="1">
      <w:start w:val="1"/>
      <w:numFmt w:val="lowerLetter"/>
      <w:lvlText w:val="%2"/>
      <w:lvlJc w:val="left"/>
      <w:pPr>
        <w:ind w:left="1154" w:hanging="1154"/>
      </w:pPr>
      <w:rPr>
        <w:rFonts w:ascii="Calibri" w:cs="Calibri" w:eastAsia="Calibri" w:hAnsi="Calibri"/>
        <w:b w:val="0"/>
        <w:bCs w:val="0"/>
        <w:i w:val="0"/>
        <w:iCs w:val="0"/>
        <w:strike w:val="0"/>
        <w:color w:val="000000"/>
        <w:sz w:val="18"/>
        <w:szCs w:val="18"/>
        <w:u w:val="none"/>
        <w:shd w:fill="auto" w:val="clear"/>
        <w:vertAlign w:val="baseline"/>
      </w:rPr>
    </w:lvl>
    <w:lvl w:ilvl="2">
      <w:start w:val="1"/>
      <w:numFmt w:val="lowerRoman"/>
      <w:lvlText w:val="%3"/>
      <w:lvlJc w:val="left"/>
      <w:pPr>
        <w:ind w:left="1874" w:hanging="1874"/>
      </w:pPr>
      <w:rPr>
        <w:rFonts w:ascii="Calibri" w:cs="Calibri" w:eastAsia="Calibri" w:hAnsi="Calibri"/>
        <w:b w:val="0"/>
        <w:bCs w:val="0"/>
        <w:i w:val="0"/>
        <w:iCs w:val="0"/>
        <w:strike w:val="0"/>
        <w:color w:val="000000"/>
        <w:sz w:val="18"/>
        <w:szCs w:val="18"/>
        <w:u w:val="none"/>
        <w:shd w:fill="auto" w:val="clear"/>
        <w:vertAlign w:val="baseline"/>
      </w:rPr>
    </w:lvl>
    <w:lvl w:ilvl="3">
      <w:start w:val="1"/>
      <w:numFmt w:val="decimal"/>
      <w:lvlText w:val="%4"/>
      <w:lvlJc w:val="left"/>
      <w:pPr>
        <w:ind w:left="2594" w:hanging="2594"/>
      </w:pPr>
      <w:rPr>
        <w:rFonts w:ascii="Calibri" w:cs="Calibri" w:eastAsia="Calibri" w:hAnsi="Calibri"/>
        <w:b w:val="0"/>
        <w:bCs w:val="0"/>
        <w:i w:val="0"/>
        <w:iCs w:val="0"/>
        <w:strike w:val="0"/>
        <w:color w:val="000000"/>
        <w:sz w:val="18"/>
        <w:szCs w:val="18"/>
        <w:u w:val="none"/>
        <w:shd w:fill="auto" w:val="clear"/>
        <w:vertAlign w:val="baseline"/>
      </w:rPr>
    </w:lvl>
    <w:lvl w:ilvl="4">
      <w:start w:val="1"/>
      <w:numFmt w:val="lowerLetter"/>
      <w:lvlText w:val="%5"/>
      <w:lvlJc w:val="left"/>
      <w:pPr>
        <w:ind w:left="3314" w:hanging="3314"/>
      </w:pPr>
      <w:rPr>
        <w:rFonts w:ascii="Calibri" w:cs="Calibri" w:eastAsia="Calibri" w:hAnsi="Calibri"/>
        <w:b w:val="0"/>
        <w:bCs w:val="0"/>
        <w:i w:val="0"/>
        <w:iCs w:val="0"/>
        <w:strike w:val="0"/>
        <w:color w:val="000000"/>
        <w:sz w:val="18"/>
        <w:szCs w:val="18"/>
        <w:u w:val="none"/>
        <w:shd w:fill="auto" w:val="clear"/>
        <w:vertAlign w:val="baseline"/>
      </w:rPr>
    </w:lvl>
    <w:lvl w:ilvl="5">
      <w:start w:val="1"/>
      <w:numFmt w:val="lowerRoman"/>
      <w:lvlText w:val="%6"/>
      <w:lvlJc w:val="left"/>
      <w:pPr>
        <w:ind w:left="4034" w:hanging="4034"/>
      </w:pPr>
      <w:rPr>
        <w:rFonts w:ascii="Calibri" w:cs="Calibri" w:eastAsia="Calibri" w:hAnsi="Calibri"/>
        <w:b w:val="0"/>
        <w:bCs w:val="0"/>
        <w:i w:val="0"/>
        <w:iCs w:val="0"/>
        <w:strike w:val="0"/>
        <w:color w:val="000000"/>
        <w:sz w:val="18"/>
        <w:szCs w:val="18"/>
        <w:u w:val="none"/>
        <w:shd w:fill="auto" w:val="clear"/>
        <w:vertAlign w:val="baseline"/>
      </w:rPr>
    </w:lvl>
    <w:lvl w:ilvl="6">
      <w:start w:val="1"/>
      <w:numFmt w:val="decimal"/>
      <w:lvlText w:val="%7"/>
      <w:lvlJc w:val="left"/>
      <w:pPr>
        <w:ind w:left="4754" w:hanging="4754"/>
      </w:pPr>
      <w:rPr>
        <w:rFonts w:ascii="Calibri" w:cs="Calibri" w:eastAsia="Calibri" w:hAnsi="Calibri"/>
        <w:b w:val="0"/>
        <w:bCs w:val="0"/>
        <w:i w:val="0"/>
        <w:iCs w:val="0"/>
        <w:strike w:val="0"/>
        <w:color w:val="000000"/>
        <w:sz w:val="18"/>
        <w:szCs w:val="18"/>
        <w:u w:val="none"/>
        <w:shd w:fill="auto" w:val="clear"/>
        <w:vertAlign w:val="baseline"/>
      </w:rPr>
    </w:lvl>
    <w:lvl w:ilvl="7">
      <w:start w:val="1"/>
      <w:numFmt w:val="lowerLetter"/>
      <w:lvlText w:val="%8"/>
      <w:lvlJc w:val="left"/>
      <w:pPr>
        <w:ind w:left="5474" w:hanging="5474"/>
      </w:pPr>
      <w:rPr>
        <w:rFonts w:ascii="Calibri" w:cs="Calibri" w:eastAsia="Calibri" w:hAnsi="Calibri"/>
        <w:b w:val="0"/>
        <w:bCs w:val="0"/>
        <w:i w:val="0"/>
        <w:iCs w:val="0"/>
        <w:strike w:val="0"/>
        <w:color w:val="000000"/>
        <w:sz w:val="18"/>
        <w:szCs w:val="18"/>
        <w:u w:val="none"/>
        <w:shd w:fill="auto" w:val="clear"/>
        <w:vertAlign w:val="baseline"/>
      </w:rPr>
    </w:lvl>
    <w:lvl w:ilvl="8">
      <w:start w:val="1"/>
      <w:numFmt w:val="lowerRoman"/>
      <w:lvlText w:val="%9"/>
      <w:lvlJc w:val="left"/>
      <w:pPr>
        <w:ind w:left="6194" w:hanging="6194"/>
      </w:pPr>
      <w:rPr>
        <w:rFonts w:ascii="Calibri" w:cs="Calibri" w:eastAsia="Calibri" w:hAnsi="Calibri"/>
        <w:b w:val="0"/>
        <w:bCs w:val="0"/>
        <w:i w:val="0"/>
        <w:iCs w:val="0"/>
        <w:strike w:val="0"/>
        <w:color w:val="000000"/>
        <w:sz w:val="18"/>
        <w:szCs w:val="18"/>
        <w:u w:val="none"/>
        <w:shd w:fill="auto" w:val="clear"/>
        <w:vertAlign w:val="baseline"/>
      </w:rPr>
    </w:lvl>
  </w:abstractNum>
  <w:abstractNum w:abstractNumId="4">
    <w:lvl w:ilvl="0">
      <w:start w:val="7"/>
      <w:numFmt w:val="decimal"/>
      <w:lvlText w:val="%1."/>
      <w:lvlJc w:val="left"/>
      <w:pPr>
        <w:ind w:left="1463" w:hanging="1463"/>
      </w:pPr>
      <w:rPr>
        <w:rFonts w:ascii="Calibri" w:cs="Calibri" w:eastAsia="Calibri" w:hAnsi="Calibri"/>
        <w:b w:val="0"/>
        <w:bCs w:val="0"/>
        <w:i w:val="0"/>
        <w:iCs w:val="0"/>
        <w:strike w:val="0"/>
        <w:color w:val="000000"/>
        <w:sz w:val="22"/>
        <w:szCs w:val="22"/>
        <w:u w:val="none"/>
        <w:shd w:fill="auto" w:val="clear"/>
        <w:vertAlign w:val="baseline"/>
      </w:rPr>
    </w:lvl>
    <w:lvl w:ilvl="1">
      <w:start w:val="1"/>
      <w:numFmt w:val="lowerLetter"/>
      <w:lvlText w:val="%2"/>
      <w:lvlJc w:val="left"/>
      <w:pPr>
        <w:ind w:left="1861" w:hanging="1861"/>
      </w:pPr>
      <w:rPr>
        <w:rFonts w:ascii="Calibri" w:cs="Calibri" w:eastAsia="Calibri" w:hAnsi="Calibri"/>
        <w:b w:val="0"/>
        <w:bCs w:val="0"/>
        <w:i w:val="0"/>
        <w:iCs w:val="0"/>
        <w:strike w:val="0"/>
        <w:color w:val="000000"/>
        <w:sz w:val="18"/>
        <w:szCs w:val="18"/>
        <w:u w:val="none"/>
        <w:shd w:fill="auto" w:val="clear"/>
        <w:vertAlign w:val="baseline"/>
      </w:rPr>
    </w:lvl>
    <w:lvl w:ilvl="2">
      <w:start w:val="1"/>
      <w:numFmt w:val="lowerRoman"/>
      <w:lvlText w:val="%3"/>
      <w:lvlJc w:val="left"/>
      <w:pPr>
        <w:ind w:left="2581" w:hanging="2581"/>
      </w:pPr>
      <w:rPr>
        <w:rFonts w:ascii="Calibri" w:cs="Calibri" w:eastAsia="Calibri" w:hAnsi="Calibri"/>
        <w:b w:val="0"/>
        <w:bCs w:val="0"/>
        <w:i w:val="0"/>
        <w:iCs w:val="0"/>
        <w:strike w:val="0"/>
        <w:color w:val="000000"/>
        <w:sz w:val="18"/>
        <w:szCs w:val="18"/>
        <w:u w:val="none"/>
        <w:shd w:fill="auto" w:val="clear"/>
        <w:vertAlign w:val="baseline"/>
      </w:rPr>
    </w:lvl>
    <w:lvl w:ilvl="3">
      <w:start w:val="1"/>
      <w:numFmt w:val="decimal"/>
      <w:lvlText w:val="%4"/>
      <w:lvlJc w:val="left"/>
      <w:pPr>
        <w:ind w:left="3301" w:hanging="3301"/>
      </w:pPr>
      <w:rPr>
        <w:rFonts w:ascii="Calibri" w:cs="Calibri" w:eastAsia="Calibri" w:hAnsi="Calibri"/>
        <w:b w:val="0"/>
        <w:bCs w:val="0"/>
        <w:i w:val="0"/>
        <w:iCs w:val="0"/>
        <w:strike w:val="0"/>
        <w:color w:val="000000"/>
        <w:sz w:val="18"/>
        <w:szCs w:val="18"/>
        <w:u w:val="none"/>
        <w:shd w:fill="auto" w:val="clear"/>
        <w:vertAlign w:val="baseline"/>
      </w:rPr>
    </w:lvl>
    <w:lvl w:ilvl="4">
      <w:start w:val="1"/>
      <w:numFmt w:val="lowerLetter"/>
      <w:lvlText w:val="%5"/>
      <w:lvlJc w:val="left"/>
      <w:pPr>
        <w:ind w:left="4021" w:hanging="4021"/>
      </w:pPr>
      <w:rPr>
        <w:rFonts w:ascii="Calibri" w:cs="Calibri" w:eastAsia="Calibri" w:hAnsi="Calibri"/>
        <w:b w:val="0"/>
        <w:bCs w:val="0"/>
        <w:i w:val="0"/>
        <w:iCs w:val="0"/>
        <w:strike w:val="0"/>
        <w:color w:val="000000"/>
        <w:sz w:val="18"/>
        <w:szCs w:val="18"/>
        <w:u w:val="none"/>
        <w:shd w:fill="auto" w:val="clear"/>
        <w:vertAlign w:val="baseline"/>
      </w:rPr>
    </w:lvl>
    <w:lvl w:ilvl="5">
      <w:start w:val="1"/>
      <w:numFmt w:val="lowerRoman"/>
      <w:lvlText w:val="%6"/>
      <w:lvlJc w:val="left"/>
      <w:pPr>
        <w:ind w:left="4741" w:hanging="4741"/>
      </w:pPr>
      <w:rPr>
        <w:rFonts w:ascii="Calibri" w:cs="Calibri" w:eastAsia="Calibri" w:hAnsi="Calibri"/>
        <w:b w:val="0"/>
        <w:bCs w:val="0"/>
        <w:i w:val="0"/>
        <w:iCs w:val="0"/>
        <w:strike w:val="0"/>
        <w:color w:val="000000"/>
        <w:sz w:val="18"/>
        <w:szCs w:val="18"/>
        <w:u w:val="none"/>
        <w:shd w:fill="auto" w:val="clear"/>
        <w:vertAlign w:val="baseline"/>
      </w:rPr>
    </w:lvl>
    <w:lvl w:ilvl="6">
      <w:start w:val="1"/>
      <w:numFmt w:val="decimal"/>
      <w:lvlText w:val="%7"/>
      <w:lvlJc w:val="left"/>
      <w:pPr>
        <w:ind w:left="5461" w:hanging="5461"/>
      </w:pPr>
      <w:rPr>
        <w:rFonts w:ascii="Calibri" w:cs="Calibri" w:eastAsia="Calibri" w:hAnsi="Calibri"/>
        <w:b w:val="0"/>
        <w:bCs w:val="0"/>
        <w:i w:val="0"/>
        <w:iCs w:val="0"/>
        <w:strike w:val="0"/>
        <w:color w:val="000000"/>
        <w:sz w:val="18"/>
        <w:szCs w:val="18"/>
        <w:u w:val="none"/>
        <w:shd w:fill="auto" w:val="clear"/>
        <w:vertAlign w:val="baseline"/>
      </w:rPr>
    </w:lvl>
    <w:lvl w:ilvl="7">
      <w:start w:val="1"/>
      <w:numFmt w:val="lowerLetter"/>
      <w:lvlText w:val="%8"/>
      <w:lvlJc w:val="left"/>
      <w:pPr>
        <w:ind w:left="6181" w:hanging="6181"/>
      </w:pPr>
      <w:rPr>
        <w:rFonts w:ascii="Calibri" w:cs="Calibri" w:eastAsia="Calibri" w:hAnsi="Calibri"/>
        <w:b w:val="0"/>
        <w:bCs w:val="0"/>
        <w:i w:val="0"/>
        <w:iCs w:val="0"/>
        <w:strike w:val="0"/>
        <w:color w:val="000000"/>
        <w:sz w:val="18"/>
        <w:szCs w:val="18"/>
        <w:u w:val="none"/>
        <w:shd w:fill="auto" w:val="clear"/>
        <w:vertAlign w:val="baseline"/>
      </w:rPr>
    </w:lvl>
    <w:lvl w:ilvl="8">
      <w:start w:val="1"/>
      <w:numFmt w:val="lowerRoman"/>
      <w:lvlText w:val="%9"/>
      <w:lvlJc w:val="left"/>
      <w:pPr>
        <w:ind w:left="6901" w:hanging="6901"/>
      </w:pPr>
      <w:rPr>
        <w:rFonts w:ascii="Calibri" w:cs="Calibri" w:eastAsia="Calibri" w:hAnsi="Calibri"/>
        <w:b w:val="0"/>
        <w:bCs w:val="0"/>
        <w:i w:val="0"/>
        <w:iCs w:val="0"/>
        <w:strike w:val="0"/>
        <w:color w:val="000000"/>
        <w:sz w:val="18"/>
        <w:szCs w:val="18"/>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6"/>
        <w:szCs w:val="16"/>
        <w:lang w:val="es-MX"/>
      </w:rPr>
    </w:rPrDefault>
    <w:pPrDefault>
      <w:pPr>
        <w:spacing w:after="3" w:line="259" w:lineRule="auto"/>
        <w:ind w:left="1056" w:right="267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rformatHTML">
    <w:name w:val="HTML Preformatted"/>
    <w:basedOn w:val="Normal"/>
    <w:link w:val="PrformatHTMLCar"/>
    <w:uiPriority w:val="99"/>
    <w:semiHidden w:val="1"/>
    <w:unhideWhenUsed w:val="1"/>
    <w:rsid w:val="003C0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jc w:val="left"/>
    </w:pPr>
    <w:rPr>
      <w:rFonts w:ascii="Courier New" w:cs="Courier New" w:eastAsia="Times New Roman" w:hAnsi="Courier New"/>
      <w:color w:val="auto"/>
      <w:sz w:val="20"/>
      <w:szCs w:val="20"/>
    </w:rPr>
  </w:style>
  <w:style w:type="character" w:styleId="PrformatHTMLCar" w:customStyle="1">
    <w:name w:val="Préformaté HTML Car"/>
    <w:basedOn w:val="Policepardfaut"/>
    <w:link w:val="PrformatHTML"/>
    <w:uiPriority w:val="99"/>
    <w:semiHidden w:val="1"/>
    <w:rsid w:val="003C005F"/>
    <w:rPr>
      <w:rFonts w:ascii="Courier New" w:cs="Courier New" w:eastAsia="Times New Roman" w:hAnsi="Courier New"/>
      <w:sz w:val="20"/>
      <w:szCs w:val="20"/>
    </w:rPr>
  </w:style>
  <w:style w:type="character" w:styleId="y2iqfc" w:customStyle="1">
    <w:name w:val="y2iqfc"/>
    <w:basedOn w:val="Policepardfaut"/>
    <w:rsid w:val="003C005F"/>
  </w:style>
  <w:style w:type="character" w:styleId="Lienhypertexte">
    <w:name w:val="Hyperlink"/>
    <w:basedOn w:val="Policepardfaut"/>
    <w:uiPriority w:val="99"/>
    <w:unhideWhenUsed w:val="1"/>
    <w:rsid w:val="00266F5B"/>
    <w:rPr>
      <w:color w:val="0563c1" w:themeColor="hyperlink"/>
      <w:u w:val="single"/>
    </w:rPr>
  </w:style>
  <w:style w:type="character" w:styleId="Mencinsinresolver1" w:customStyle="1">
    <w:name w:val="Mención sin resolver1"/>
    <w:basedOn w:val="Policepardfaut"/>
    <w:uiPriority w:val="99"/>
    <w:semiHidden w:val="1"/>
    <w:unhideWhenUsed w:val="1"/>
    <w:rsid w:val="00266F5B"/>
    <w:rPr>
      <w:color w:val="605e5c"/>
      <w:shd w:color="auto" w:fill="e1dfdd" w:val="clear"/>
    </w:rPr>
  </w:style>
  <w:style w:type="paragraph" w:styleId="Rvision">
    <w:name w:val="Revision"/>
    <w:hidden w:val="1"/>
    <w:uiPriority w:val="99"/>
    <w:semiHidden w:val="1"/>
    <w:rsid w:val="00224462"/>
    <w:pPr>
      <w:spacing w:after="0" w:line="240" w:lineRule="auto"/>
    </w:pPr>
    <w:rPr>
      <w:rFonts w:ascii="Calibri" w:cs="Calibri" w:eastAsia="Calibri" w:hAnsi="Calibri"/>
      <w:color w:val="000000"/>
      <w:sz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isley-paris.com/es-MX/uso-de-cookies/" TargetMode="External"/><Relationship Id="rId9" Type="http://schemas.openxmlformats.org/officeDocument/2006/relationships/hyperlink" Target="http://sisley-pari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MX"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3/RTixKvd/Nhvndo8RpRAiWxQ==">CgMxLjAyDmguemliZjJ4YzgzNWV1OAByITFNWTMwSHN5ZU16eFBXS2t0aWw1Y3liRmVjTzR6QVRmbQ==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2022-01-28T10:32:00Z</dcterms:created>
  <dc:creator>Alberto Murguía</dc:creator>
</cp:coreProperties>
</file>