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jc w:val="center"/>
        <w:rPr/>
      </w:pPr>
      <w:r w:rsidDel="00000000" w:rsidR="00000000" w:rsidRPr="00000000">
        <w:rPr>
          <w:rtl w:val="0"/>
        </w:rPr>
        <w:t xml:space="preserve">PERSONAL DATA PROTECTION POLICY</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www.sisley-paris.com/en-GB</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April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ensure the highest degree of protection of your personal data in accordance with current regulations, particularly the Data Protection Act 2018 and General Data Protection Regulation (EU) 2016/679 of 27 April 2016 (GDPR). SISLEY reserves the right to update this Personal Data Protection Policy at any time.</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 and is aimed at users of our website, consumers and prospects, applicants and all our partners.</w:t>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 and to refer back to it regularly.</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14">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controller of the personal data you submit is the company SISLEY UK Ltd., a company incorporated and registered in England and Wales with company number 03499639 whose registered office is at 33 Foley Street, 5</w:t>
      </w:r>
      <w:r w:rsidDel="00000000" w:rsidR="00000000" w:rsidRPr="00000000">
        <w:rPr>
          <w:rFonts w:ascii="Arial Narrow" w:cs="Arial Narrow" w:eastAsia="Arial Narrow" w:hAnsi="Arial Narrow"/>
          <w:sz w:val="18"/>
          <w:szCs w:val="18"/>
          <w:vertAlign w:val="superscript"/>
          <w:rtl w:val="0"/>
        </w:rPr>
        <w:t xml:space="preserve">th</w:t>
      </w:r>
      <w:r w:rsidDel="00000000" w:rsidR="00000000" w:rsidRPr="00000000">
        <w:rPr>
          <w:rFonts w:ascii="Arial Narrow" w:cs="Arial Narrow" w:eastAsia="Arial Narrow" w:hAnsi="Arial Narrow"/>
          <w:sz w:val="18"/>
          <w:szCs w:val="18"/>
          <w:rtl w:val="0"/>
        </w:rPr>
        <w:t xml:space="preserve"> Floor, London, W1W 7TL United Kingdom and with VAT registration number 719 0994 06  (hereinafter “SISLEY”).</w:t>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FOR CONSUMERS, PROSPECTS AND USERS OF SISLEY’S WEBSITE</w:t>
      </w:r>
    </w:p>
    <w:p w:rsidR="00000000" w:rsidDel="00000000" w:rsidP="00000000" w:rsidRDefault="00000000" w:rsidRPr="00000000" w14:paraId="0000001A">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B">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WHAT PERSONAL DATA ARE COLLECTED AND WHEN?</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(for example, your name) or indirectly (for example, your internal consumer processing code) are "personal data".</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your personal data relating to: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identity (title, first name, last name, address, phone and/or mobile number, email address, date of birth, signature, identity documents, image, internal processing code enabling the customer to be identified, data about your professional life and your personal interests),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your orders and monitoring commercial relations (order number, billing and shipping address, payment data and methods, transaction number, purchasing and services history, correspondence and after-sales service, exchanges and reviews from existing and potential customers),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contribution  to reviews on products, services, or contents,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participation date and your answers given during the organisation of contests, sweepstakes or every promotional initiative,,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well-being data when you use our beauty tools (scalp condition and skin type) and your health data for our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cosmetovigilance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obligations or services provided in Maison SISLEY,</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profile on Social Networks (if you use Social Networks in order to log in or if you provide us with these personal data),</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use of our website: connection data, consulted pages, products searched, advertisements on which you clicked on, geolocation, duration of your website’s visit,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Technical information (language, IP address) or browsing information linked to your device.</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may collect your personal data especially when:</w:t>
      </w:r>
    </w:p>
    <w:p w:rsidR="00000000" w:rsidDel="00000000" w:rsidP="00000000" w:rsidRDefault="00000000" w:rsidRPr="00000000" w14:paraId="0000002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visit the website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www.sisley-paris.com/en-GB</w:t>
        </w:r>
      </w:hyperlink>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(hereinafter the "Site"),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subscribe to SISLEY’s communications,</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create your account on the Site,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place an order on the Site and answer customer satisfaction surveys,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make a purchase or a beauty treatment in Maison SISLEY,</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write to SISLEY by mail, email, chat, or when you call. This correspondence may be kept by SISLEY to better monitor the relationship with you and improve its services,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use the services and tools of SISLEY (Masterclasses, Hair Rituel Analyzer, Virtual Try-On…),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give your review on products, services, or contents,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participate in special initiatives (contests, sweepstakes),</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share content on Social Networks (Instagram, Facebook, LinkedIn, TikTok or YouTube) using the hashtag #sisley or other hashtags that SISLEY offers.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is the content you share on Social Networks handled?</w:t>
      </w:r>
    </w:p>
    <w:p w:rsidR="00000000" w:rsidDel="00000000" w:rsidP="00000000" w:rsidRDefault="00000000" w:rsidRPr="00000000" w14:paraId="0000003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Fonts w:ascii="Arial Narrow" w:cs="Arial Narrow" w:eastAsia="Arial Narrow" w:hAnsi="Arial Narrow"/>
          <w:sz w:val="18"/>
          <w:szCs w:val="18"/>
          <w:rtl w:val="0"/>
        </w:rPr>
        <w:t xml:space="preserve">When you interact with SISLEY's profile/pages on Social Networks (Instagram, Facebook, LinkedIn, Pinterest, TikTok or YouTube) your data are first collected and processed by the Social Network on which you have a profile (which acts as the "Controller" of your personal data). SISLEY has access to a restricted part of your data held by the Social Network and only processes it if you interact with SISLEY's accounts and pages on the Social Networks. SISLEY is a controller of your personal data, independent of the Social Networks. Consequently, the Social Networks and SISLEY decide autonomously on the purposes and methods of processing your personal data to which they respectively have access.</w:t>
      </w: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Fonts w:ascii="Arial Narrow" w:cs="Arial Narrow" w:eastAsia="Arial Narrow" w:hAnsi="Arial Narrow"/>
          <w:sz w:val="18"/>
          <w:szCs w:val="18"/>
          <w:rtl w:val="0"/>
        </w:rPr>
        <w:t xml:space="preserve">If you wish to know how the Social Networks process your data, we invite you to read the privacy policies accessible from your profile(s) on the Social Network(s) concerned.</w:t>
      </w: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processing operations carried out by SISLEY are described below.</w:t>
      </w:r>
    </w:p>
    <w:p w:rsidR="00000000" w:rsidDel="00000000" w:rsidP="00000000" w:rsidRDefault="00000000" w:rsidRPr="00000000" w14:paraId="0000004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interact with SISLEY's account/page/profile on Social Networks, SISLEY may process the following data deduced from your profile: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Last name, first name, username and other biographical information, age, gender, as well as information that you have voluntarily made public or shared on the Social Network by means of publications or other features,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activities on the SISLEY page on social networks, such as "likes", comments, public publications, tags and hashtags, content of private messages addressed to SISLEY.</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With regard to your consent to the processing of your data obtained by SISLEY via your profile on a Social Network, we would like to point out the following:</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consents concerned are given by yourself when you register on the Social Networks, you can personalize them at any time (however, SISLEY does not control these operations in any way - they are entirely managed by the Social Networks), </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data processed by SISLEY are those made available by the Social Network, which means that SISLEY cannot be held responsible in the event of unauthorized disclosure of information by the Social Network or receipt of unwanted advertisements/messages, in violation of the options you have selected.</w:t>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collected from Social Networks will be processed for the following purposes: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Answering to your posts, requests and questions, carrying out statistical analysis and market research on users who interact with our pages on Social Networks. The legal basis for processing is SISLEY's legitimate interests in promoting its activities and improving its image as a company,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 fulfill its legal obligations as well as to meet its obligations relating to the protection of public health, which requires the monitoring, tracking and reporting to the authorities of any information relating to actual or potential adverse reactions related to the use of SISLEY products. The legal basis for the processing is the obligation to report undesirable effects to the various health agencies and authorities, </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 set up promotional campaigns relating to SISLEY's activities, products or services using the SISLEY account on the Social Network, including the sending of advertisements or messages. The legal basis for processing is your consent expressed towards the Social Network,</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With regard to data collected relating to job offers published by SISLEY on Social Networks, your data are collected to evaluate and/or establish a professional relationship. The legal basis for processing is the performance of a contract or pre-contractual measures aimed at concluding a contract with you.</w:t>
      </w:r>
      <w:r w:rsidDel="00000000" w:rsidR="00000000" w:rsidRPr="00000000">
        <w:rPr>
          <w:rtl w:val="0"/>
        </w:rPr>
      </w:r>
    </w:p>
    <w:p w:rsidR="00000000" w:rsidDel="00000000" w:rsidP="00000000" w:rsidRDefault="00000000" w:rsidRPr="00000000" w14:paraId="0000004F">
      <w:pPr>
        <w:ind w:left="-360" w:firstLine="500"/>
        <w:jc w:val="both"/>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publish data relating to third parties, it is your responsibility to meet the requirements for collecting information and obtaining consent, in accordance with applicable data protection laws.</w:t>
      </w:r>
    </w:p>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data we collect through Social Networks will be processed mainly electronically and will be stored in our IT systems, in compliance with current data protection laws, including aspects relating to data security and confidentiality, in accordance with the principles of lawfulness and impartiality.  Furthermore, data will be kept for as long as is strictly necessary to achieve the specific purposes pursued. In all cases, the criteria used to determine the retention period is based on compliance with the time limits authorised by law and on the principles of minimisation and limitation of data retention.</w:t>
      </w:r>
    </w:p>
    <w:p w:rsidR="00000000" w:rsidDel="00000000" w:rsidP="00000000" w:rsidRDefault="00000000" w:rsidRPr="00000000" w14:paraId="00000053">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2.2 WHAT ARE THE PURPOSES?</w:t>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 </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the Site and its quality (legal basis: legitimate interests of SISLEY), </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and tracking orders (legal basis: performance of a contract), </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loyalty program (legal basis: performance of a contract or consent),</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Prevention, detection and management of fraud or unpaid debts (legal basis: legitimate interests of SISLEY). </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and monitoring commercial relations (legal basis: performance of a contract),</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consumer/client service (legal basis: legitimate interests of SISLEY),</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cosmetovigilance (legal basis: legal obligation), </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consumer reviews on purchased products, services, and content (legal basis: consent),</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and monitoring consumer accounts created on the Site for commercial and marketing activities (legal basis: consent).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SISLEY communications’ subscriptions (phone calls, mail, email, SMS/MMS/RCS, WhatsApp) (legal basis: legitimate interests of SISLEY or consent),</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Compiling sales statistics (legal basis: legitimate interests of SISLEY),</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SISLEY Masterclasses (legal basis: consent), </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SISLEY one-to-one personalised beauty consultation and advices (legal basis: legitimate interests of SISLEY),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diagnosis (hair, face and skin) (legal basis: consent),</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Virtual Try-On (legal basis: consent),</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sponsorship or referral program (legal basis: consent), </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purchases and services in Maison SISLEY (legal basis: consent).</w:t>
      </w:r>
    </w:p>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legitimate interests of SISLEY consist of: </w:t>
      </w:r>
    </w:p>
    <w:p w:rsidR="00000000" w:rsidDel="00000000" w:rsidP="00000000" w:rsidRDefault="00000000" w:rsidRPr="00000000" w14:paraId="0000006C">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security of our Site and our tools in order to ensure their protection and thus ensure that they operate correctly and are constantly improved,</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security of transactions to ensure that payments are correctly made and have not been subject to any fraud, </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Improving our personalised communications to help us better understand your needs and expectations, ensure that you benefit from an optimal experience and thus, improve our products and services in your interest. We may use techniques referred to as “profiling” using your personal data in order to analyse them and predict your needs and interests.</w:t>
      </w:r>
    </w:p>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3">
      <w:pPr>
        <w:pStyle w:val="Heading1"/>
        <w:numPr>
          <w:ilvl w:val="0"/>
          <w:numId w:val="1"/>
        </w:numPr>
        <w:tabs>
          <w:tab w:val="left" w:leader="none" w:pos="426"/>
        </w:tabs>
        <w:spacing w:before="0" w:lineRule="auto"/>
        <w:ind w:left="360" w:hanging="360"/>
        <w:rPr/>
      </w:pPr>
      <w:r w:rsidDel="00000000" w:rsidR="00000000" w:rsidRPr="00000000">
        <w:rPr>
          <w:rtl w:val="0"/>
        </w:rPr>
        <w:t xml:space="preserve">FOR PARTNERS OF SISLEY (SUPPLIERS, SERVICE PROVIDERS, DISTRIBUTORS/RETAILERS, MEDIA, INFLUENCERS, EVENTS PARTICIPANTS, ETC.)</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WHAT PERSONAL DATA ARE COLLECTED AND WHEN?</w:t>
      </w:r>
    </w:p>
    <w:p w:rsidR="00000000" w:rsidDel="00000000" w:rsidP="00000000" w:rsidRDefault="00000000" w:rsidRPr="00000000" w14:paraId="00000076">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7">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or indirectly are "personal data".</w:t>
      </w:r>
    </w:p>
    <w:p w:rsidR="00000000" w:rsidDel="00000000" w:rsidP="00000000" w:rsidRDefault="00000000" w:rsidRPr="00000000" w14:paraId="0000007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personal data relating to: </w:t>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identity: title, first name, last name, date of birth, address, phone and/or mobile number, email address, signature,</w:t>
      </w:r>
    </w:p>
    <w:p w:rsidR="00000000" w:rsidDel="00000000" w:rsidP="00000000" w:rsidRDefault="00000000" w:rsidRPr="00000000" w14:paraId="000000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professional life: registration number in a professional register, company, occupation, workplace address, phone and/or mobile number, email address, image, profile on social networks (if you share with us these personal data), </w:t>
      </w:r>
    </w:p>
    <w:p w:rsidR="00000000" w:rsidDel="00000000" w:rsidP="00000000" w:rsidRDefault="00000000" w:rsidRPr="00000000" w14:paraId="000000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bank details or others financial information, </w:t>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Any other information about you that you share with SISLEY. </w:t>
      </w:r>
    </w:p>
    <w:p w:rsidR="00000000" w:rsidDel="00000000" w:rsidP="00000000" w:rsidRDefault="00000000" w:rsidRPr="00000000" w14:paraId="0000007E">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either directly from you as part of our business relationship or your participation to an event, or through a third party.</w:t>
      </w:r>
    </w:p>
    <w:p w:rsidR="00000000" w:rsidDel="00000000" w:rsidP="00000000" w:rsidRDefault="00000000" w:rsidRPr="00000000" w14:paraId="0000008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2">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WHAT ARE THE PURPOSES?</w:t>
      </w:r>
    </w:p>
    <w:p w:rsidR="00000000" w:rsidDel="00000000" w:rsidP="00000000" w:rsidRDefault="00000000" w:rsidRPr="00000000" w14:paraId="00000083">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 </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Managing our commercial and media relationship with our partners (legal basis: performance of a contract),</w:t>
      </w:r>
    </w:p>
    <w:p w:rsidR="00000000" w:rsidDel="00000000" w:rsidP="00000000" w:rsidRDefault="00000000" w:rsidRPr="00000000" w14:paraId="000000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of cultural events or external communications to which you are invited (legal basis: consent), </w:t>
      </w:r>
    </w:p>
    <w:p w:rsidR="00000000" w:rsidDel="00000000" w:rsidP="00000000" w:rsidRDefault="00000000" w:rsidRPr="00000000" w14:paraId="000000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Prevention, detection and management of fraud or unpaid debts (legal basis: legitimate interests of SISLEY). Our legitimate interest consist of  the security of transactions to ensure that payments are correctly made and have not been subject to any fraud, </w:t>
      </w:r>
    </w:p>
    <w:p w:rsidR="00000000" w:rsidDel="00000000" w:rsidP="00000000" w:rsidRDefault="00000000" w:rsidRPr="00000000" w14:paraId="000000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Compliance with our legal obligations relating to the fight against money laundering, terrorism financing and corruption (legal basis: legal obligation).</w:t>
      </w:r>
    </w:p>
    <w:p w:rsidR="00000000" w:rsidDel="00000000" w:rsidP="00000000" w:rsidRDefault="00000000" w:rsidRPr="00000000" w14:paraId="0000008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FOR APPLICANTS</w:t>
      </w:r>
    </w:p>
    <w:p w:rsidR="00000000" w:rsidDel="00000000" w:rsidP="00000000" w:rsidRDefault="00000000" w:rsidRPr="00000000" w14:paraId="0000008D">
      <w:pPr>
        <w:pStyle w:val="Heading1"/>
        <w:tabs>
          <w:tab w:val="left" w:leader="none" w:pos="426"/>
        </w:tabs>
        <w:rPr/>
      </w:pPr>
      <w:r w:rsidDel="00000000" w:rsidR="00000000" w:rsidRPr="00000000">
        <w:rPr>
          <w:rtl w:val="0"/>
        </w:rPr>
        <w:t xml:space="preserve">4.1 WHAT PERSONAL DATA ARE COLLECTED AND WHEN? </w:t>
      </w:r>
    </w:p>
    <w:p w:rsidR="00000000" w:rsidDel="00000000" w:rsidP="00000000" w:rsidRDefault="00000000" w:rsidRPr="00000000" w14:paraId="0000008E">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identified directly or indirectly are "personal data":</w:t>
      </w:r>
    </w:p>
    <w:p w:rsidR="00000000" w:rsidDel="00000000" w:rsidP="00000000" w:rsidRDefault="00000000" w:rsidRPr="00000000" w14:paraId="0000009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transfer and use your personal data relating to: </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identity: title, first name, last name, address, phone and/or mobile number, email address,</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Your professional life: professional experiences, geographical mobility, language level, training and degrees, professional skills and qualities, work permit, salary expectations, availability date, resume and cover letter,</w:t>
      </w:r>
    </w:p>
    <w:p w:rsidR="00000000" w:rsidDel="00000000" w:rsidP="00000000" w:rsidRDefault="00000000" w:rsidRPr="00000000" w14:paraId="000000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Any other information about you that you share with SISLEY.</w:t>
      </w:r>
    </w:p>
    <w:p w:rsidR="00000000" w:rsidDel="00000000" w:rsidP="00000000" w:rsidRDefault="00000000" w:rsidRPr="00000000" w14:paraId="0000009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either from a third party (recruitment agency, social networks…) or directly from you when:</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answer to an offer, </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You send a spontaneous application.</w:t>
      </w:r>
    </w:p>
    <w:p w:rsidR="00000000" w:rsidDel="00000000" w:rsidP="00000000" w:rsidRDefault="00000000" w:rsidRPr="00000000" w14:paraId="0000009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time of the personal data’s collection, the mandatory or optional nature is indicated with an asterisk or any other means.</w:t>
      </w:r>
    </w:p>
    <w:p w:rsidR="00000000" w:rsidDel="00000000" w:rsidP="00000000" w:rsidRDefault="00000000" w:rsidRPr="00000000" w14:paraId="0000009B">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4.2 WHAT ARE THE PURPOSES? </w:t>
      </w:r>
    </w:p>
    <w:p w:rsidR="00000000" w:rsidDel="00000000" w:rsidP="00000000" w:rsidRDefault="00000000" w:rsidRPr="00000000" w14:paraId="0000009E">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are processed for:</w:t>
      </w:r>
    </w:p>
    <w:p w:rsidR="00000000" w:rsidDel="00000000" w:rsidP="00000000" w:rsidRDefault="00000000" w:rsidRPr="00000000" w14:paraId="000000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management of our recruitment process (legal basis: consent or legal obligation),</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Measure a candidate’s ability to hold a job and/or its professional skills (qualification, experiences) (legal basis: consent)</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4">
      <w:pPr>
        <w:pStyle w:val="Heading1"/>
        <w:numPr>
          <w:ilvl w:val="0"/>
          <w:numId w:val="17"/>
        </w:numPr>
        <w:tabs>
          <w:tab w:val="left" w:leader="none" w:pos="426"/>
        </w:tabs>
        <w:ind w:left="360" w:hanging="360"/>
        <w:rPr/>
      </w:pPr>
      <w:r w:rsidDel="00000000" w:rsidR="00000000" w:rsidRPr="00000000">
        <w:rPr>
          <w:rtl w:val="0"/>
        </w:rPr>
        <w:t xml:space="preserve">HOW LONG ARE THE DATA KEPT?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We do not retain your personal data for longer than is necessary for the purpose for which it was collected. This means that data in our systems is destroyed, deleted or anonymised as soon as it is no longer required. We take appropriate measures to ensure that your personal data is processed only under the following conditions:</w:t>
      </w:r>
    </w:p>
    <w:p w:rsidR="00000000" w:rsidDel="00000000" w:rsidP="00000000" w:rsidRDefault="00000000" w:rsidRPr="00000000" w14:paraId="000000A7">
      <w:pPr>
        <w:numPr>
          <w:ilvl w:val="0"/>
          <w:numId w:val="18"/>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For the duration that the data is used to provide you with a service.</w:t>
      </w:r>
    </w:p>
    <w:p w:rsidR="00000000" w:rsidDel="00000000" w:rsidP="00000000" w:rsidRDefault="00000000" w:rsidRPr="00000000" w14:paraId="000000A8">
      <w:pPr>
        <w:numPr>
          <w:ilvl w:val="0"/>
          <w:numId w:val="18"/>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As required by applicable law, contract, or in consideration of our legal obligations.</w:t>
      </w:r>
    </w:p>
    <w:p w:rsidR="00000000" w:rsidDel="00000000" w:rsidP="00000000" w:rsidRDefault="00000000" w:rsidRPr="00000000" w14:paraId="000000A9">
      <w:pPr>
        <w:numPr>
          <w:ilvl w:val="0"/>
          <w:numId w:val="18"/>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Only as long as necessary for the purpose for which the data was collected, or longer, if required by contract or applicable law, with the application of appropriate safeguards.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 requirement may particularly exist if the data is still needed to fulfill contractual obligations, to assess and provide warranty or guarantee claims, or to defend against such claims. If the data is no longer required for the fulfillment of contractual or legal obligations, it will be regularly deleted unless its temporary retention is still necessary, especially to meet statutory retention periods. In cases of statutory retention obligations, deletion can only occur after the respective retention period has expired.</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Thus:</w:t>
      </w:r>
    </w:p>
    <w:p w:rsidR="00000000" w:rsidDel="00000000" w:rsidP="00000000" w:rsidRDefault="00000000" w:rsidRPr="00000000" w14:paraId="000000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data establishing proof of a right, a contract, or kept under a legal obligation are stored in accordance with the applicable provisions,</w:t>
      </w:r>
    </w:p>
    <w:p w:rsidR="00000000" w:rsidDel="00000000" w:rsidP="00000000" w:rsidRDefault="00000000" w:rsidRPr="00000000" w14:paraId="000000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 </w:t>
      </w:r>
    </w:p>
    <w:p w:rsidR="00000000" w:rsidDel="00000000" w:rsidP="00000000" w:rsidRDefault="00000000" w:rsidRPr="00000000" w14:paraId="000000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data relating to your identity documents are kept for one year with regard to the right to access, rectification, restriction of processing, erasure, data portability or to object,</w:t>
      </w:r>
    </w:p>
    <w:p w:rsidR="00000000" w:rsidDel="00000000" w:rsidP="00000000" w:rsidRDefault="00000000" w:rsidRPr="00000000" w14:paraId="000000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data relating to applicants are kept for a period of time that enables SISLEY to manage its recruitment process, unless the applicants object or request their deletion.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an international group headquartered in France and, for operational and technical reasons, we draw your attention to the fact that your data are stored for a period of three years from the last contact/purchase unless you object or request their deletion. </w:t>
      </w:r>
    </w:p>
    <w:p w:rsidR="00000000" w:rsidDel="00000000" w:rsidP="00000000" w:rsidRDefault="00000000" w:rsidRPr="00000000" w14:paraId="000000B4">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end of this three (3) year period, we may contact you again in order to find out if you wish to continue receiving commercial offers. If you do not give an explicit and affirmative answer, your personal data will either be deleted, rendered anonymous, or archived in accordance with the applicable provisions.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8">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B9">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c.f.e.b. SISLEY (France), other Group’s entities and trusted service providers selected for their expertise and acting on behalf of SISLEY in order to achieve the purposes it defines such as payment, delivery, marketing or IT service providers.</w:t>
      </w:r>
    </w:p>
    <w:p w:rsidR="00000000" w:rsidDel="00000000" w:rsidP="00000000" w:rsidRDefault="00000000" w:rsidRPr="00000000" w14:paraId="000000B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will find more information about our service providers in the table below:</w:t>
      </w:r>
    </w:p>
    <w:p w:rsidR="00000000" w:rsidDel="00000000" w:rsidP="00000000" w:rsidRDefault="00000000" w:rsidRPr="00000000" w14:paraId="000000B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1">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11.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2">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NAME OF THE SERVICE PROVIDER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3">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LOCATION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4">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APPROPRIATE SAFEGUARDS FOR THE TRANSFER OF PERSONAL DATA </w:t>
            </w:r>
          </w:p>
          <w:p w:rsidR="00000000" w:rsidDel="00000000" w:rsidP="00000000" w:rsidRDefault="00000000" w:rsidRPr="00000000" w14:paraId="000000C5">
            <w:pPr>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6">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LINK TO THE PERSONAL DATA PROTECTION POLICY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4"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Germany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w:t>
            </w:r>
          </w:p>
          <w:p w:rsidR="00000000" w:rsidDel="00000000" w:rsidP="00000000" w:rsidRDefault="00000000" w:rsidRPr="00000000" w14:paraId="000000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E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Adequacy decision of the European Commission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w:t>
            </w:r>
          </w:p>
          <w:p w:rsidR="00000000" w:rsidDel="00000000" w:rsidP="00000000" w:rsidRDefault="00000000" w:rsidRPr="00000000" w14:paraId="0000010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United States of </w:t>
            </w:r>
          </w:p>
          <w:p w:rsidR="00000000" w:rsidDel="00000000" w:rsidP="00000000" w:rsidRDefault="00000000" w:rsidRPr="00000000" w14:paraId="0000010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Has not joined the Trans-Atlantic Data Privacy Framework: Standard Contractual Clauses have been signed so that an appropriate level of data protection is guaranteed for data processing.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Belgium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Luxembourg, Luxembourg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UnitedKingdom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Adequacy decision of the European Commission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F">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Ireland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member of the EEE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2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2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United States of </w:t>
            </w:r>
          </w:p>
          <w:p w:rsidR="00000000" w:rsidDel="00000000" w:rsidP="00000000" w:rsidRDefault="00000000" w:rsidRPr="00000000" w14:paraId="0000012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America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Has joined the Trans-Atlantic Data Privacy Framework, so that an appropriate level of data protection is guaranteed for data processing.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E">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13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13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5">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accordance with best practices on the date hereof, SISLEY implements all the appropriate technical and organisational measures with regard to the nature of the data and the risks that its processing entails in order to preserve the highest security and the strictest confidentiality of your personal data and, in particular, to prevent it from being distorted, damaged, or accessed by unauthorised third parties.</w:t>
      </w:r>
    </w:p>
    <w:p w:rsidR="00000000" w:rsidDel="00000000" w:rsidP="00000000" w:rsidRDefault="00000000" w:rsidRPr="00000000" w14:paraId="0000013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measures include in particularly contractual terms when using service providers, security measures such as secured and limited access to data, antivirus software, authentication process, firewalls…</w:t>
      </w:r>
    </w:p>
    <w:p w:rsidR="00000000" w:rsidDel="00000000" w:rsidP="00000000" w:rsidRDefault="00000000" w:rsidRPr="00000000" w14:paraId="0000013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an internet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4kbl93qaa5ah" w:id="0"/>
      <w:bookmarkEnd w:id="0"/>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F">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PROTECTION IS THERE WHEN TRANSFERRING DATA OUTSIDE THE UNITED KINGDOM?</w:t>
      </w:r>
    </w:p>
    <w:p w:rsidR="00000000" w:rsidDel="00000000" w:rsidP="00000000" w:rsidRDefault="00000000" w:rsidRPr="00000000" w14:paraId="00000140">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order to fulfil the purposes defined by SISLEY, your data may be transferred outside the United Kingdom. This transfer may be based on:</w:t>
      </w:r>
    </w:p>
    <w:p w:rsidR="00000000" w:rsidDel="00000000" w:rsidP="00000000" w:rsidRDefault="00000000" w:rsidRPr="00000000" w14:paraId="000001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decision by the UK Government whereby it recognises that the country receiving the data ensures an adequate level of protection due to its national legislation or international commitments, </w:t>
      </w:r>
    </w:p>
    <w:p w:rsidR="00000000" w:rsidDel="00000000" w:rsidP="00000000" w:rsidRDefault="00000000" w:rsidRPr="00000000" w14:paraId="0000014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Standard data protection clauses recognised or issued in accordance with the UK data protection act.</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5">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Before your data are transferred to these countries, SISLEY will take all possible steps to obtain the necessary guarantees so your data are protected. For more information, you can contact us as indicated in the section below: “What are your rights?”.</w:t>
      </w:r>
    </w:p>
    <w:p w:rsidR="00000000" w:rsidDel="00000000" w:rsidP="00000000" w:rsidRDefault="00000000" w:rsidRPr="00000000" w14:paraId="00000146">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9">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B">
      <w:pPr>
        <w:jc w:val="both"/>
        <w:rPr>
          <w:rFonts w:ascii="Arial Narrow" w:cs="Arial Narrow" w:eastAsia="Arial Narrow" w:hAnsi="Arial Narrow"/>
          <w:color w:val="1a73e8"/>
          <w:sz w:val="18"/>
          <w:szCs w:val="18"/>
          <w:shd w:fill="f8f9fa" w:val="clear"/>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t>
      </w:r>
      <w:hyperlink r:id="rId9">
        <w:r w:rsidDel="00000000" w:rsidR="00000000" w:rsidRPr="00000000">
          <w:rPr>
            <w:rFonts w:ascii="Arial Narrow" w:cs="Arial Narrow" w:eastAsia="Arial Narrow" w:hAnsi="Arial Narrow"/>
            <w:color w:val="1a73e8"/>
            <w:sz w:val="18"/>
            <w:szCs w:val="18"/>
            <w:shd w:fill="f8f9fa" w:val="clear"/>
            <w:rtl w:val="0"/>
          </w:rPr>
          <w:t xml:space="preserve">https://www.sisley-paris.com/en-GB/use-of-cookies/</w:t>
        </w:r>
      </w:hyperlink>
      <w:r w:rsidDel="00000000" w:rsidR="00000000" w:rsidRPr="00000000">
        <w:rPr>
          <w:rFonts w:ascii="Arial Narrow" w:cs="Arial Narrow" w:eastAsia="Arial Narrow" w:hAnsi="Arial Narrow"/>
          <w:color w:val="1a73e8"/>
          <w:sz w:val="18"/>
          <w:szCs w:val="18"/>
          <w:shd w:fill="f8f9fa" w:val="clear"/>
          <w:rtl w:val="0"/>
        </w:rPr>
        <w:t xml:space="preserve">.</w:t>
      </w:r>
    </w:p>
    <w:p w:rsidR="00000000" w:rsidDel="00000000" w:rsidP="00000000" w:rsidRDefault="00000000" w:rsidRPr="00000000" w14:paraId="0000014C">
      <w:pPr>
        <w:jc w:val="both"/>
        <w:rPr>
          <w:rFonts w:ascii="Arial Narrow" w:cs="Arial Narrow" w:eastAsia="Arial Narrow" w:hAnsi="Arial Narrow"/>
          <w:color w:val="1a73e8"/>
          <w:sz w:val="18"/>
          <w:szCs w:val="18"/>
          <w:shd w:fill="f8f9fa" w:val="clear"/>
        </w:rPr>
      </w:pPr>
      <w:r w:rsidDel="00000000" w:rsidR="00000000" w:rsidRPr="00000000">
        <w:rPr>
          <w:rtl w:val="0"/>
        </w:rPr>
      </w:r>
    </w:p>
    <w:p w:rsidR="00000000" w:rsidDel="00000000" w:rsidP="00000000" w:rsidRDefault="00000000" w:rsidRPr="00000000" w14:paraId="0000014D">
      <w:pPr>
        <w:jc w:val="both"/>
        <w:rPr>
          <w:rFonts w:ascii="Arial Narrow" w:cs="Arial Narrow" w:eastAsia="Arial Narrow" w:hAnsi="Arial Narrow"/>
          <w:color w:val="1a73e8"/>
          <w:sz w:val="18"/>
          <w:szCs w:val="18"/>
          <w:shd w:fill="f8f9fa" w:val="clear"/>
        </w:rPr>
      </w:pPr>
      <w:r w:rsidDel="00000000" w:rsidR="00000000" w:rsidRPr="00000000">
        <w:rPr>
          <w:rtl w:val="0"/>
        </w:rPr>
      </w:r>
    </w:p>
    <w:p w:rsidR="00000000" w:rsidDel="00000000" w:rsidP="00000000" w:rsidRDefault="00000000" w:rsidRPr="00000000" w14:paraId="0000014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F">
      <w:pPr>
        <w:pStyle w:val="Heading1"/>
        <w:numPr>
          <w:ilvl w:val="0"/>
          <w:numId w:val="17"/>
        </w:numPr>
        <w:tabs>
          <w:tab w:val="left" w:leader="none" w:pos="426"/>
        </w:tabs>
        <w:spacing w:before="0" w:lineRule="auto"/>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15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Fonts w:ascii="Arial Narrow" w:cs="Arial Narrow" w:eastAsia="Arial Narrow" w:hAnsi="Arial Narrow"/>
          <w:sz w:val="18"/>
          <w:szCs w:val="18"/>
          <w:rtl w:val="0"/>
        </w:rPr>
        <w:t xml:space="preserve">In accordance with the regulation on personal data protection (particularly the Data Protection Act 2018 and the GDPR), you have a right to access, to rectification, to erasure, to data portability, to restriction or to object to the processing of your personal data, a</w:t>
      </w:r>
      <w:r w:rsidDel="00000000" w:rsidR="00000000" w:rsidRPr="00000000">
        <w:rPr>
          <w:rFonts w:ascii="Arial Narrow" w:cs="Arial Narrow" w:eastAsia="Arial Narrow" w:hAnsi="Arial Narrow"/>
          <w:color w:val="000000"/>
          <w:sz w:val="18"/>
          <w:szCs w:val="18"/>
          <w:rtl w:val="0"/>
        </w:rPr>
        <w:t xml:space="preserve">nd inform us of your instructions regarding the fate of your data after your death. If the processing is based on your consent, you also have the right of withdraw this consent at any time, without prejudicing the lawfulness of the processing based on this consent before its withdrawal.</w:t>
      </w:r>
      <w:r w:rsidDel="00000000" w:rsidR="00000000" w:rsidRPr="00000000">
        <w:rPr>
          <w:rtl w:val="0"/>
        </w:rPr>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exercise your rights by sending:</w:t>
      </w:r>
    </w:p>
    <w:p w:rsidR="00000000" w:rsidDel="00000000" w:rsidP="00000000" w:rsidRDefault="00000000" w:rsidRPr="00000000" w14:paraId="000001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 email through the "Contact us" section of the Site or, </w:t>
      </w:r>
    </w:p>
    <w:p w:rsidR="00000000" w:rsidDel="00000000" w:rsidP="00000000" w:rsidRDefault="00000000" w:rsidRPr="00000000" w14:paraId="000001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letter with a photocopy of your identity document to the following address: SISLEY UK Ltd., 33 Foley Street, 5</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Floor, London, W1W 7TL United Kingdom. </w:t>
      </w:r>
    </w:p>
    <w:p w:rsidR="00000000" w:rsidDel="00000000" w:rsidP="00000000" w:rsidRDefault="00000000" w:rsidRPr="00000000" w14:paraId="00000156">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If you consider the answer provided to your request by SISLEY is not satisfying, you have the right to lodge a complaint with the competent supervisory authority.</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8">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0"/>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0"/>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0"/>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character" w:styleId="Lienhypertextesuivivisit">
    <w:name w:val="FollowedHyperlink"/>
    <w:basedOn w:val="Policepardfaut"/>
    <w:uiPriority w:val="99"/>
    <w:semiHidden w:val="1"/>
    <w:unhideWhenUsed w:val="1"/>
    <w:rsid w:val="004555CE"/>
    <w:rPr>
      <w:color w:val="800080" w:themeColor="followedHyperlink"/>
      <w:u w:val="single"/>
    </w:rPr>
  </w:style>
  <w:style w:type="table" w:styleId="TableGrid" w:customStyle="1">
    <w:name w:val="TableGrid"/>
    <w:rsid w:val="008F5297"/>
    <w:pPr>
      <w:spacing w:after="0" w:line="240" w:lineRule="auto"/>
    </w:pPr>
    <w:rPr>
      <w:rFonts w:eastAsiaTheme="minorEastAsia"/>
      <w:lang w:eastAsia="fr-FR" w:val="fr-FR"/>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en-GB/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GB" TargetMode="External"/><Relationship Id="rId8" Type="http://schemas.openxmlformats.org/officeDocument/2006/relationships/hyperlink" Target="http://www.sisley-paris.com/en-G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C8SKoPtLZO1VnezViANtnCLCQ==">CgMxLjAyDmguNGtibDkzcWFhNWFoOAByITFOVXFZQ29aR2hkRnlyZmZNcGx1OFM0Q1BVLXRBZExGeQ==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2025-03-11T16:18:00Z</dcterms:created>
  <dc:creator>Thi Diem Mi Nho</dc:creator>
</cp:coreProperties>
</file>