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r w:rsidDel="00000000" w:rsidR="00000000" w:rsidRPr="00000000">
        <w:rPr>
          <w:rtl w:val="0"/>
        </w:rPr>
        <w:t xml:space="preserve">ZÁSADY OCHRANY OSOBNÍCH ÚDAJŮ</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https://www.sisley-paris.com/cz-CZ/</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Aktualizace: Duben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věnuje ochraně osobních údajů, které poskytnete nebo které shromažďuje, zvláštní pozornost.</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se zavazuje vyvinout veškeré úsilí, aby zajistila nejvyšší stupeň ochrany vašich osobních údajů v souladu s platnými předpisy, zejména Nařízením (EU) č. 2016/679 o ochraně osobních údajů ze dne 27. dubna 2016 (GDPR). Společnost SISLEY si vyhrazuje právo kdykoli bez upozornění tyto zásady ochrany osobních údajů aktualizovat.</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Tento dokument vám umožní lépe pochopit, jak společnost SISLEY chrání vaše osobní údaje. Je určen uživatelům našich webových stránek, našim spotřebitelům a potenciálním zákazníkům, žadatelům a všem našim partnerům.</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Před poskytnutím svých osobních údajů si prosím přečtěte tento dokument a pravidelně se k němu vracejte.</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TOTOŽNOST SPRÁVCE</w:t>
      </w:r>
    </w:p>
    <w:p w:rsidR="00000000" w:rsidDel="00000000" w:rsidP="00000000" w:rsidRDefault="00000000" w:rsidRPr="00000000" w14:paraId="00000013">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Správcem je společnost Sisley Kosmetika s.r.o., společnost zapsaná a řádně registrovaná v obchodním rejstříku pod spisovou značkou C 91032 vedenou u Městského soudu v Praze, se sídlem Žerotínova 1133/32, Žižkov, 130 00 Praha, Česká republika IČO: 26744741, DIČ: CZ26744741, (dále jen „SISLEY“).</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PRO SPOTŘEBITELE, POTENCIÁLNÍ ZÁKAZNÍKY A UŽIVATELE WEBOVÝCH STRÁNEK SPOLEČNOSTI SISLEY</w:t>
      </w:r>
    </w:p>
    <w:p w:rsidR="00000000" w:rsidDel="00000000" w:rsidP="00000000" w:rsidRDefault="00000000" w:rsidRPr="00000000" w14:paraId="00000019">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A">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JAKÉ OSOBNÍ ÚDAJE SE SHROMAŽĎUJÍ A KDY?</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„Osobní údaje“ jsou všechny informace, které umožňují vaši přímou (např. vaše jméno) nebo nepřímou (např. váš interní kód pro zpracování spotřebitelů) identifikaci.</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může konkrétně shromažďovat, ukládat, zpracovávat, převádět a používat osobní údaje týkající se: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vaší totožnosti (titul, jméno, příjmení, adresa, telefonní a/nebo mobilní číslo, e-mailová adresa, datum narození, podpis, doklady totožnosti, vyobrazení, interní kód pro zpracování umožňující identifikaci zákazníka, údaje o vašem profesním životě a vašich osobních zájmech),</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vašich objednávek a sledování obchodních vztahů (číslo objednávky, fakturační a dodací adresa, platební údaje a způsoby platby, číslo transakce, historie nákupů a služeb, korespondence a poprodejní servis, výměny a recenze od stávajících a potenciálních zákazníků),</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vašeho příspěvku k recenzím produktů, služeb nebo obsahu,</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data vaší účasti a vašich odpovědí poskytnutých během pořádání soutěží, loterií nebo každé propagační akce,</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údajů o vaší pohodě při používání našich kosmetických nástrojů (stav pokožky hlavy a typ pleti) a údajů o vašem zdravotním stavu pro záznam nežádoucích účinků nebo služby poskytované na pobočce Maison SISLEY,</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vašeho profilu na sociálních sítích (pokud používáte sociální sítě k přihlášení nebo pokud nám tyto osobní údaje poskytnete),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vašeho používání našich webových stránek: údaje o připojení, prohlížené stránky, vyhledávané produkty, reklamy, na které jste klikli, zeměpisná poloha, doba trvání návštěvy webových stránek, technické informace (jazyk, IP adresa) nebo informace o prohlížení spojené s vaším zařízením.</w:t>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Společnost SISLEY může shromažďovat vaše osobní údaje zejména pokud:</w:t>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navštívíte stránky</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www.sisley-paris.com/cz-CZ/</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(dále jen „Web“).</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 vyžádáte zasílání e-mailů se sděleními od společnosti SISLEY,</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 vytvoříte účet na internetových stránkách,</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zadáte prostřednictvím internetových stránek objednávku a odpovíte na průzkum spokojenosti zákazníků,</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nakoupíte nebo si necháte udělat kosmetické ošetření v podniku Maison SISLEY,</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kontaktujete společnost SISLEY dopisem, e-mailem, v chatu nebo telefonicky. Tuto korespondenci může společnost SISLEY uchovávat pro účely lepšího sledování vztahu s vámi a zlepšení svých služeb,</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využíváte služby a nástroje společnosti SISLEY (Masterclasses, Hair Rituel Analyzer, Virtual Try-On...),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poskytnete svou recenzi na produkty, služby nebo obsah, </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 zúčastníte zvláštních iniciativ (soutěží, loterií),</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sdílíte obsah na sociálních sítích (Instagram, Facebook, LinkedIn, TikTok nebo YouTube) s hashtagem #sisley nebo jiným hashtagem který společnost SISLEY nabízí.</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Při shromažďování osobních údajů je jejich povinná nebo nepovinná povaha označena hvězdičkou nebo jiným způsobem.</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Jak se zpracovává obsah, který sdílíte na sociálních sítích?</w:t>
      </w:r>
    </w:p>
    <w:p w:rsidR="00000000" w:rsidDel="00000000" w:rsidP="00000000" w:rsidRDefault="00000000" w:rsidRPr="00000000" w14:paraId="0000003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Při interakci s profilem/stránkami společnosti SISLEY na sociálních sítích (Instagram, Facebook, LinkedIn, Pinterest, TikTok nebo YouTube) jsou vaše údaje nejprve shromažďovány a zpracovávány sociální sítí, na které máte profil (ta tedy jedná jako „správce“ vašich osobních údajů). Společnost SISLEY má přístup k omezené části vašich údajů uchovávaných sociální sítí a zpracovává je pouze v případě, že komunikujete s účty a stránkami SISLEY na sociálních sítích. Společnost SISLEY je správcem vašich osobních údajů nezávisle na sociálních sítích. Sociální sítě a společnost SISLEY proto samostatně rozhodují o účelech a způsobech zpracování vašich osobních údajů, ke kterým mají přístup.</w:t>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Pokud chcete vědět, jak sociální sítě zpracovávají vaše údaje, vyzýváme vás, abyste si přečetli zásady ochrany osobních údajů dostupné z vašeho profilu (profilů) na příslušné sociální síti (sítích).</w:t>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Níže je popsáno zpracování, které provádí společností SISLEY.</w:t>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Pokud komunikujete s účtem/stránkou/profilem společnosti SISLEY na sociálních sítích, může společnost SISLEY zpracovávat následující údaje odvozené z vašeho profilu: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příjmení, jméno, uživatelské jméno a další životopisné údaje, věk, pohlaví a další informace, které jste dobrovolně zveřejnili nebo sdíleli na sociální síti prostřednictvím zveřejnění nebo jiných funkcí,</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 aktivity na stránce společnosti SISLEY na sociálních sítích, jako je označení „To se mi líbí“, komentáře, veřejné příspěvky, tagy a hashtagy a obsah soukromých zpráv adresovaných společnosti SISLEY.</w:t>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Pokud jde o váš souhlas se zpracováním vašich údajů získaných společností SISLEY prostřednictvím vašeho profilu na sociální síti, rádi bychom vás upozornili na následující:</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příslušné souhlasy udělujete sami při registraci na sociálních sítích a můžete si je kdykoli přizpůsobit (společnost SISLEY však tyto operace nijak nekontroluje – jsou plně v režii příslušné sociální sítě), </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údaje zpracovávané společností SISLEY jsou údaje zpřístupněné sociální sítí, což znamená, že společnost SISLEY nenese odpovědnost v případě neoprávněného zveřejnění informací sociální sítí nebo obdržení nevyžádaných reklam/zpráv v rozporu s možnostmi, které jste si vybrali.</w:t>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Údaje získané ze sociálních sítí budou zpracovávány pro následující účely: </w:t>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odpovědi na vaše příspěvky, žádosti a dotazy, provádění statistické analýzy a průzkum trhu uživatelů, kteří komunikují s našimi stránkami na sociálních sítích. Právním základem pro zpracování jsou oprávněné zájmy společnosti SISLEY na propagaci její činnosti a zlepšení jejího image, </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plnění zákonných povinností a povinností týkajících se ochrany veřejného zdraví, které vyžadují monitorování, sledování a hlášení jakýchkoli informací týkajících se skutečných nebo potenciálních nežádoucích účinků souvisejících s používáním výrobků společnosti SISLEY úřadům. Právním základem pro zpracování je povinnost hlásit nežádoucí účinky jednotlivým zdravotnickým agenturám a úřadům, </w:t>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vytváření propagačních kampaní týkajících se činností, produktů nebo služeb společnosti SISLEY prostřednictvím jejích účtů na sociálních sítích, včetně zasílání reklam nebo zpráv. Právním základem pro zpracování je váš souhlas poskytnutý příslušné sociální síti,</w:t>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pokud jde o údaje shromážděné v souvislosti s nabídkami práce zveřejněnými společností SISLEY na sociálních sítích, vaše údaje jsou shromažďovány za účelem vyhodnocení a/nebo navázání profesního vztahu. Právním základem pro zpracování je plnění smlouvy nebo předsmluvní opatření směřující k uzavření smlouvy s vámi.</w:t>
      </w:r>
    </w:p>
    <w:p w:rsidR="00000000" w:rsidDel="00000000" w:rsidP="00000000" w:rsidRDefault="00000000" w:rsidRPr="00000000" w14:paraId="0000004D">
      <w:pPr>
        <w:ind w:left="-360" w:firstLine="50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Pokud zveřejňujete údaje týkající se třetích stran, je vaší povinností splnit požadavky na shromažďování informací a získání souhlasu v souladu s platnými zákony o ochraně osobních údajů.</w:t>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Údaje, které shromažďujeme prostřednictvím sociálních sítí, budou zpracovávány převážně elektronicky a budou uloženy v našich IT systémech v souladu s platnými zákony o ochraně osobních údajů, včetně aspektů týkajících se bezpečnosti a důvěrnosti údajů, v souladu se zásadami zákonnosti a nestrannosti.  Kromě toho budou údaje uchovávány po dobu nezbytně nutnou k dosažení konkrétních sledovaných účelů. Ve všech případech jsou kritéria pro určení doby uchovávání založena na dodržování zákonem povolených lhůt a na zásadách minimalizace a omezení uchovávání údajů.</w:t>
      </w:r>
    </w:p>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JAKÉ JSOU ÚČELY ZPRACOVÁNÍ ÚDAJŮ?</w:t>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Obecně jsou vaše osobní údaje zpracovávány za účelem: </w:t>
      </w:r>
    </w:p>
    <w:p w:rsidR="00000000" w:rsidDel="00000000" w:rsidP="00000000" w:rsidRDefault="00000000" w:rsidRPr="00000000" w14:paraId="00000056">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internetových stránek a jejich kvality (právní základ: oprávněný zájem společnosti SISLEY), </w:t>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správa a sledování objednávek (právní základ: plnění smlouvy), </w:t>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správa věrnostního programu (právní základ: plnění smlouvy nebo souhlas),</w:t>
      </w:r>
    </w:p>
    <w:p w:rsidR="00000000" w:rsidDel="00000000" w:rsidP="00000000" w:rsidRDefault="00000000" w:rsidRPr="00000000" w14:paraId="00000059">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prevence, odhalování a správa podvodů nebo nesplacených dluhů (právní základ: oprávněný zájem společnosti SISLEY), </w:t>
      </w:r>
    </w:p>
    <w:p w:rsidR="00000000" w:rsidDel="00000000" w:rsidP="00000000" w:rsidRDefault="00000000" w:rsidRPr="00000000" w14:paraId="0000005A">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řízení a kontrola obchodních vztahů (právní základ: plnění smlouvy),</w:t>
      </w:r>
    </w:p>
    <w:p w:rsidR="00000000" w:rsidDel="00000000" w:rsidP="00000000" w:rsidRDefault="00000000" w:rsidRPr="00000000" w14:paraId="0000005B">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správa služeb pro spotřebitele/klienty (právní základ: oprávněný zájem společnosti SISLEY),</w:t>
      </w:r>
    </w:p>
    <w:p w:rsidR="00000000" w:rsidDel="00000000" w:rsidP="00000000" w:rsidRDefault="00000000" w:rsidRPr="00000000" w14:paraId="0000005C">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řízení záznamu nežádoucích účinků (právní základ: právní povinnost), </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spotřebitelských recenzí na zakoupené produkty, služby a obsah (právní základ: souhlas),</w:t>
      </w:r>
    </w:p>
    <w:p w:rsidR="00000000" w:rsidDel="00000000" w:rsidP="00000000" w:rsidRDefault="00000000" w:rsidRPr="00000000" w14:paraId="0000005E">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a sledování účtů spotřebitelů vytvořených na internetových stránkách za účelem obchodních a marketingových aktivit (právní základ: souhlas).</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správy vyžádaných sdělení od společnosti SISLEY (telefonní hovory, pošta, e-mail, SMS/MMS/RCS, WhatsApp) (právní základ: oprávněný zájem společnosti SISLEY nebo souhlas),</w:t>
      </w:r>
    </w:p>
    <w:p w:rsidR="00000000" w:rsidDel="00000000" w:rsidP="00000000" w:rsidRDefault="00000000" w:rsidRPr="00000000" w14:paraId="00000060">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sestavování statistik prodeje (právní základ: oprávněný zájem společnosti SISLEY),</w:t>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Masterclasses společnosti SISLEY (právní základ: souhlas), </w:t>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individuálních kosmetických konzultací a poradenství společnosti SISLEY (právní základ: oprávněný zájem společnosti SISLEY), </w:t>
      </w:r>
    </w:p>
    <w:p w:rsidR="00000000" w:rsidDel="00000000" w:rsidP="00000000" w:rsidRDefault="00000000" w:rsidRPr="00000000" w14:paraId="00000063">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diagnózy (vlasy, obličej a pokožka) (právní základ: souhlas),</w:t>
      </w:r>
    </w:p>
    <w:p w:rsidR="00000000" w:rsidDel="00000000" w:rsidP="00000000" w:rsidRDefault="00000000" w:rsidRPr="00000000" w14:paraId="00000064">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služby Virtual Try-On (právní základ: souhlas),</w:t>
      </w:r>
    </w:p>
    <w:p w:rsidR="00000000" w:rsidDel="00000000" w:rsidP="00000000" w:rsidRDefault="00000000" w:rsidRPr="00000000" w14:paraId="00000065">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sponzorského nebo doporučujícího programu (právní základ: souhlas), </w:t>
      </w:r>
    </w:p>
    <w:p w:rsidR="00000000" w:rsidDel="00000000" w:rsidP="00000000" w:rsidRDefault="00000000" w:rsidRPr="00000000" w14:paraId="00000066">
      <w:pPr>
        <w:numPr>
          <w:ilvl w:val="0"/>
          <w:numId w:val="9"/>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správy nákupů a služeb v podniku Maison SISLEY (právní základ: plnění smlouvy nebo souhlas).</w:t>
      </w:r>
    </w:p>
    <w:p w:rsidR="00000000" w:rsidDel="00000000" w:rsidP="00000000" w:rsidRDefault="00000000" w:rsidRPr="00000000" w14:paraId="0000006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Oprávněný zájem společnosti SISLEY zahrnuje následující: </w:t>
      </w:r>
    </w:p>
    <w:p w:rsidR="00000000" w:rsidDel="00000000" w:rsidP="00000000" w:rsidRDefault="00000000" w:rsidRPr="00000000" w14:paraId="0000006A">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B">
      <w:pPr>
        <w:numPr>
          <w:ilvl w:val="0"/>
          <w:numId w:val="10"/>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Zabezpečení našich stránek a našich nástrojů, abychom zajistili jejich ochranu a tím i jejich správné fungování a neustálé zlepšování,</w:t>
      </w:r>
    </w:p>
    <w:p w:rsidR="00000000" w:rsidDel="00000000" w:rsidP="00000000" w:rsidRDefault="00000000" w:rsidRPr="00000000" w14:paraId="0000006C">
      <w:pPr>
        <w:numPr>
          <w:ilvl w:val="0"/>
          <w:numId w:val="10"/>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zabezpečení transakcí, aby bylo zajištěno, že platby byly provedeny správně a nedošlo k žádnému podvodu, </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zlepšení naší personalizované komunikace, která nám pomůže lépe porozumět vašim potřebám a očekáváním a zajistit, abyste měli optimální zážitek, a tím ve vašem zájmu zlepšit naše produkty a služby. Na základě vašich osobních údajů můžeme používat techniky označované jako „profilování“, abychom je mohli analyzovat a předvídat vaše potřeby a zájmy.</w:t>
      </w:r>
    </w:p>
    <w:p w:rsidR="00000000" w:rsidDel="00000000" w:rsidP="00000000" w:rsidRDefault="00000000" w:rsidRPr="00000000" w14:paraId="0000006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1">
      <w:pPr>
        <w:pStyle w:val="Heading1"/>
        <w:numPr>
          <w:ilvl w:val="0"/>
          <w:numId w:val="1"/>
        </w:numPr>
        <w:tabs>
          <w:tab w:val="left" w:leader="none" w:pos="426"/>
        </w:tabs>
        <w:spacing w:before="0" w:lineRule="auto"/>
        <w:ind w:left="360" w:hanging="360"/>
        <w:rPr/>
      </w:pPr>
      <w:r w:rsidDel="00000000" w:rsidR="00000000" w:rsidRPr="00000000">
        <w:rPr>
          <w:rtl w:val="0"/>
        </w:rPr>
        <w:t xml:space="preserve">PRO PARTNERY SPOLEČNOSTI SISLEY (DODAVATELE, POSKYTOVATELE SLUŽEB, DISTRIBUTORY/MALOOBCHODNÍKY, MÉDIA, INFLUENCERY, ÚČASTNÍKY AKCÍ ATD.)</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3">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JAKÉ OSOBNÍ ÚDAJE SE SHROMAŽĎUJÍ A KDY?</w:t>
      </w:r>
    </w:p>
    <w:p w:rsidR="00000000" w:rsidDel="00000000" w:rsidP="00000000" w:rsidRDefault="00000000" w:rsidRPr="00000000" w14:paraId="00000074">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„Osobní údaje“ jsou veškeré informace, pomocí kterých vás lze přímo či nepřímo identifikovat.</w:t>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může konkrétně shromažďovat, ukládat, zpracovávat, převádět a používat osobní údaje týkající se: </w:t>
      </w:r>
    </w:p>
    <w:p w:rsidR="00000000" w:rsidDel="00000000" w:rsidP="00000000" w:rsidRDefault="00000000" w:rsidRPr="00000000" w14:paraId="00000078">
      <w:pPr>
        <w:numPr>
          <w:ilvl w:val="0"/>
          <w:numId w:val="11"/>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Vaší totožnosti: titul, jméno, příjmení, datum narození, adresa, telefonní a/nebo mobilní číslo, e-mailová adresa, podpis,</w:t>
      </w:r>
    </w:p>
    <w:p w:rsidR="00000000" w:rsidDel="00000000" w:rsidP="00000000" w:rsidRDefault="00000000" w:rsidRPr="00000000" w14:paraId="00000079">
      <w:pPr>
        <w:numPr>
          <w:ilvl w:val="0"/>
          <w:numId w:val="11"/>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vašeho profesního života: číslo zápisu v profesním rejstříku, firma, povolání, adresa pracoviště, telefonní a/nebo mobilní číslo, e-mailová adresa, podoba, profil na sociálních sítích (pokud nám tyto osobní údaje sdělíte), </w:t>
      </w:r>
    </w:p>
    <w:p w:rsidR="00000000" w:rsidDel="00000000" w:rsidP="00000000" w:rsidRDefault="00000000" w:rsidRPr="00000000" w14:paraId="0000007A">
      <w:pPr>
        <w:numPr>
          <w:ilvl w:val="0"/>
          <w:numId w:val="11"/>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vašich bankovních údajů nebo jiných finančních informací, </w:t>
      </w:r>
    </w:p>
    <w:p w:rsidR="00000000" w:rsidDel="00000000" w:rsidP="00000000" w:rsidRDefault="00000000" w:rsidRPr="00000000" w14:paraId="0000007B">
      <w:pPr>
        <w:numPr>
          <w:ilvl w:val="0"/>
          <w:numId w:val="11"/>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jakékoli další informace o vás, které sdílíte se společností SISLEY. </w:t>
      </w:r>
    </w:p>
    <w:p w:rsidR="00000000" w:rsidDel="00000000" w:rsidP="00000000" w:rsidRDefault="00000000" w:rsidRPr="00000000" w14:paraId="0000007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může shromažďovat vaše osobní údaje buď přímo od vás v rámci našeho obchodního vztahu nebo vaší účasti na akci, nebo prostřednictvím třetí strany.</w:t>
      </w:r>
    </w:p>
    <w:p w:rsidR="00000000" w:rsidDel="00000000" w:rsidP="00000000" w:rsidRDefault="00000000" w:rsidRPr="00000000" w14:paraId="0000007E">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JAKÉ JSOU ÚČELY ZPRACOVÁNÍ?</w:t>
      </w:r>
    </w:p>
    <w:p w:rsidR="00000000" w:rsidDel="00000000" w:rsidP="00000000" w:rsidRDefault="00000000" w:rsidRPr="00000000" w14:paraId="0000007F">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Obecně jsou vaše osobní údaje zpracovávány k následujícím účelům: </w:t>
      </w:r>
    </w:p>
    <w:p w:rsidR="00000000" w:rsidDel="00000000" w:rsidP="00000000" w:rsidRDefault="00000000" w:rsidRPr="00000000" w14:paraId="00000081">
      <w:pPr>
        <w:numPr>
          <w:ilvl w:val="0"/>
          <w:numId w:val="1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Správa našich obchodních a mediálních vztahů s našimi partnery (právní základ: plnění smlouvy),</w:t>
      </w:r>
    </w:p>
    <w:p w:rsidR="00000000" w:rsidDel="00000000" w:rsidP="00000000" w:rsidRDefault="00000000" w:rsidRPr="00000000" w14:paraId="00000082">
      <w:pPr>
        <w:numPr>
          <w:ilvl w:val="0"/>
          <w:numId w:val="1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organizace kulturních akcí nebo externí komunikace, na které jste pozváni (právní základ: souhlas), </w:t>
      </w:r>
    </w:p>
    <w:p w:rsidR="00000000" w:rsidDel="00000000" w:rsidP="00000000" w:rsidRDefault="00000000" w:rsidRPr="00000000" w14:paraId="00000083">
      <w:pPr>
        <w:numPr>
          <w:ilvl w:val="0"/>
          <w:numId w:val="1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prevence, odhalování a správa podvodů nebo nesplacených dluhů (právní základ: oprávněný zájem společnosti SISLEY). Náš oprávněný zájem spočívá v zabezpečení transakcí, aby bylo zajištěno, že platby byly provedeny správně a nedošlo k žádnému podvodu, </w:t>
      </w:r>
    </w:p>
    <w:p w:rsidR="00000000" w:rsidDel="00000000" w:rsidP="00000000" w:rsidRDefault="00000000" w:rsidRPr="00000000" w14:paraId="00000084">
      <w:pPr>
        <w:numPr>
          <w:ilvl w:val="0"/>
          <w:numId w:val="1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dodržování našich zákonných povinností týkajících se boje proti praní špinavých peněz, financování terorismu a korupci (právní základ: zákonná povinnost).</w:t>
      </w:r>
    </w:p>
    <w:p w:rsidR="00000000" w:rsidDel="00000000" w:rsidP="00000000" w:rsidRDefault="00000000" w:rsidRPr="00000000" w14:paraId="0000008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pStyle w:val="Heading1"/>
        <w:numPr>
          <w:ilvl w:val="0"/>
          <w:numId w:val="1"/>
        </w:numPr>
        <w:tabs>
          <w:tab w:val="left" w:leader="none" w:pos="426"/>
        </w:tabs>
        <w:spacing w:before="0" w:lineRule="auto"/>
        <w:ind w:left="360" w:hanging="360"/>
        <w:rPr/>
      </w:pPr>
      <w:r w:rsidDel="00000000" w:rsidR="00000000" w:rsidRPr="00000000">
        <w:rPr>
          <w:rtl w:val="0"/>
        </w:rPr>
        <w:t xml:space="preserve">PRO ŽADATELE</w:t>
      </w:r>
    </w:p>
    <w:p w:rsidR="00000000" w:rsidDel="00000000" w:rsidP="00000000" w:rsidRDefault="00000000" w:rsidRPr="00000000" w14:paraId="00000089">
      <w:pPr>
        <w:pStyle w:val="Heading2"/>
        <w:numPr>
          <w:ilvl w:val="1"/>
          <w:numId w:val="1"/>
        </w:numPr>
        <w:tabs>
          <w:tab w:val="left" w:leader="none" w:pos="426"/>
        </w:tabs>
        <w:ind w:left="426" w:hanging="434"/>
        <w:rPr>
          <w:b w:val="1"/>
          <w:bCs w:val="1"/>
          <w:u w:val="none"/>
        </w:rPr>
      </w:pPr>
      <w:r w:rsidDel="00000000" w:rsidR="00000000" w:rsidRPr="00000000">
        <w:rPr>
          <w:b w:val="1"/>
          <w:bCs w:val="1"/>
          <w:u w:val="none"/>
          <w:rtl w:val="0"/>
        </w:rPr>
        <w:t xml:space="preserve">JAKÉ OSOBNÍ ÚDAJE SE SHROMAŽĎUJÍ A KDY? </w:t>
      </w:r>
    </w:p>
    <w:p w:rsidR="00000000" w:rsidDel="00000000" w:rsidP="00000000" w:rsidRDefault="00000000" w:rsidRPr="00000000" w14:paraId="0000008A">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„Osobní údaje“ jsou veškeré informace, pomocí kterých vás lze přímo či nepřímo identifikovat.</w:t>
      </w:r>
    </w:p>
    <w:p w:rsidR="00000000" w:rsidDel="00000000" w:rsidP="00000000" w:rsidRDefault="00000000" w:rsidRPr="00000000" w14:paraId="0000008C">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může konkrétně shromažďovat, ukládat, zpracovávat, převádět a používat osobní údaje týkající se: </w:t>
      </w:r>
    </w:p>
    <w:p w:rsidR="00000000" w:rsidDel="00000000" w:rsidP="00000000" w:rsidRDefault="00000000" w:rsidRPr="00000000" w14:paraId="0000008E">
      <w:pPr>
        <w:numPr>
          <w:ilvl w:val="0"/>
          <w:numId w:val="8"/>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Vaší totožnosti: titul, jméno, příjmení, adresa, telefonní a/nebo mobilní číslo, e-mailová adresa,</w:t>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vašeho profesního života: profesní zkušenosti, geografická mobilita, jazyková úroveň, vzdělání a tituly, profesní dovednosti a vlastnosti, pracovní povolení, očekávaný plat, datum dostupnosti, životopis a motivační dopis,</w:t>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jakékoli další informace o vás, které sdílíte se společností SISLEY.</w:t>
      </w:r>
    </w:p>
    <w:p w:rsidR="00000000" w:rsidDel="00000000" w:rsidP="00000000" w:rsidRDefault="00000000" w:rsidRPr="00000000" w14:paraId="0000009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může vaše osobní údaje získat buď od třetí strany (personální agentura, sociální sítě...), nebo přímo od vás, když:</w:t>
      </w:r>
    </w:p>
    <w:p w:rsidR="00000000" w:rsidDel="00000000" w:rsidP="00000000" w:rsidRDefault="00000000" w:rsidRPr="00000000" w14:paraId="00000092">
      <w:pPr>
        <w:numPr>
          <w:ilvl w:val="0"/>
          <w:numId w:val="16"/>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Odpovíte na nabídku, </w:t>
      </w:r>
    </w:p>
    <w:p w:rsidR="00000000" w:rsidDel="00000000" w:rsidP="00000000" w:rsidRDefault="00000000" w:rsidRPr="00000000" w14:paraId="00000093">
      <w:pPr>
        <w:numPr>
          <w:ilvl w:val="0"/>
          <w:numId w:val="16"/>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pošlete spontánní žádost.</w:t>
      </w:r>
    </w:p>
    <w:p w:rsidR="00000000" w:rsidDel="00000000" w:rsidP="00000000" w:rsidRDefault="00000000" w:rsidRPr="00000000" w14:paraId="0000009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Při shromažďování osobních údajů je jejich povinná nebo nepovinná povaha označena hvězdičkou nebo jiným způsobem.</w:t>
      </w:r>
    </w:p>
    <w:p w:rsidR="00000000" w:rsidDel="00000000" w:rsidP="00000000" w:rsidRDefault="00000000" w:rsidRPr="00000000" w14:paraId="00000096">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7">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8">
      <w:pPr>
        <w:pStyle w:val="Heading2"/>
        <w:numPr>
          <w:ilvl w:val="1"/>
          <w:numId w:val="1"/>
        </w:numPr>
        <w:tabs>
          <w:tab w:val="left" w:leader="none" w:pos="426"/>
        </w:tabs>
        <w:spacing w:before="0" w:lineRule="auto"/>
        <w:ind w:left="426" w:hanging="434"/>
        <w:rPr>
          <w:b w:val="1"/>
          <w:bCs w:val="1"/>
          <w:u w:val="none"/>
        </w:rPr>
      </w:pPr>
      <w:r w:rsidDel="00000000" w:rsidR="00000000" w:rsidRPr="00000000">
        <w:rPr>
          <w:b w:val="1"/>
          <w:bCs w:val="1"/>
          <w:u w:val="none"/>
          <w:rtl w:val="0"/>
        </w:rPr>
        <w:t xml:space="preserve">JAKÉ JSOU ÚČELY ZPRACOVÁNÍ? </w:t>
      </w:r>
    </w:p>
    <w:p w:rsidR="00000000" w:rsidDel="00000000" w:rsidP="00000000" w:rsidRDefault="00000000" w:rsidRPr="00000000" w14:paraId="00000099">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Obecně jsou vaše osobní údaje zpracovávány k následujícím účelům:</w:t>
      </w:r>
    </w:p>
    <w:p w:rsidR="00000000" w:rsidDel="00000000" w:rsidP="00000000" w:rsidRDefault="00000000" w:rsidRPr="00000000" w14:paraId="0000009B">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Řízení našeho náborového procesu (právní základ: souhlas nebo zákonná povinnost),</w:t>
      </w:r>
      <w:r w:rsidDel="00000000" w:rsidR="00000000" w:rsidRPr="00000000">
        <w:rPr>
          <w:rtl w:val="0"/>
        </w:rPr>
      </w:r>
    </w:p>
    <w:p w:rsidR="00000000" w:rsidDel="00000000" w:rsidP="00000000" w:rsidRDefault="00000000" w:rsidRPr="00000000" w14:paraId="0000009C">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hodnocení schopnosti uchazeče zastávat pracovní místo a/nebo jeho odborných dovedností (kvalifikace, zkušenosti) (právní základ: souhlas).</w:t>
      </w: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F">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0">
      <w:pPr>
        <w:pStyle w:val="Heading1"/>
        <w:numPr>
          <w:ilvl w:val="0"/>
          <w:numId w:val="1"/>
        </w:numPr>
        <w:tabs>
          <w:tab w:val="left" w:leader="none" w:pos="426"/>
        </w:tabs>
        <w:spacing w:before="0" w:lineRule="auto"/>
        <w:ind w:left="360" w:hanging="360"/>
        <w:rPr/>
      </w:pPr>
      <w:r w:rsidDel="00000000" w:rsidR="00000000" w:rsidRPr="00000000">
        <w:rPr>
          <w:rtl w:val="0"/>
        </w:rPr>
        <w:t xml:space="preserve">PO JAK DLOUHOU DOBU SE ÚDAJE UKLÁDAJÍ?</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Vaše osobní údaje neuchováváme déle, než je nezbytné pro účel, pro který byly shromážděny. To znamená, že údaje v našich systémech jsou zničeny, vymazány nebo anonymizovány, jakmile již nejsou potřebné. Přijímáme vhodná opatření, abychom zajistili, že vaše osobní údaje budou zpracovávány pouze za následujících podmínek:</w:t>
      </w:r>
    </w:p>
    <w:p w:rsidR="00000000" w:rsidDel="00000000" w:rsidP="00000000" w:rsidRDefault="00000000" w:rsidRPr="00000000" w14:paraId="000000A3">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 dobu, po kterou jsou údaje používány k poskytování služby.</w:t>
      </w:r>
    </w:p>
    <w:p w:rsidR="00000000" w:rsidDel="00000000" w:rsidP="00000000" w:rsidRDefault="00000000" w:rsidRPr="00000000" w14:paraId="000000A4">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Podle požadavků platných zákonů, smlouvy nebo s ohledem na naše zákonné povinnosti.</w:t>
      </w:r>
    </w:p>
    <w:p w:rsidR="00000000" w:rsidDel="00000000" w:rsidP="00000000" w:rsidRDefault="00000000" w:rsidRPr="00000000" w14:paraId="000000A5">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Pouze po dobu nezbytnou k účelu, pro který byly údaje shromážděny, nebo déle, pokud to vyžaduje smlouva nebo platné právní předpisy, s použitím vhodných ochranných opatření.</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Požadavek může existovat zejména tehdy, pokud jsou údaje stále potřebné pro plnění smluvních závazků, pro posouzení a poskytnutí záručních nebo garančních nároků nebo pro obranu proti takovým nárokům. Pokud údaje již nejsou potřebné pro plnění smluvních nebo zákonných povinností, budou pravidelně mazány, pokud jejich dočasné uchovávání není stále nezbytné, zejména pro dodržení zákonných lhůt pro uchovávání. V případě zákonné povinnosti uchovávání může k výmazu dojít až po uplynutí příslušné doby uchovávání.</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Platí tedy:</w:t>
      </w:r>
    </w:p>
    <w:p w:rsidR="00000000" w:rsidDel="00000000" w:rsidP="00000000" w:rsidRDefault="00000000" w:rsidRPr="00000000" w14:paraId="000000AA">
      <w:pPr>
        <w:numPr>
          <w:ilvl w:val="0"/>
          <w:numId w:val="14"/>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Údaje, které dokládají právo nebo smlouvu, či jsou uchovávané v souladu se zákonnou povinností, se ukládají v souladu s příslušnými ustanoveními,</w:t>
      </w:r>
    </w:p>
    <w:p w:rsidR="00000000" w:rsidDel="00000000" w:rsidP="00000000" w:rsidRDefault="00000000" w:rsidRPr="00000000" w14:paraId="000000AB">
      <w:pPr>
        <w:numPr>
          <w:ilvl w:val="0"/>
          <w:numId w:val="14"/>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údaje se mažou, jakmile je transakce dokončena, anebo se ukládají jako důkaz v souladu s příslušnými ustanoveními, pokud si nezvolíte možnost uložení platební karty, která uloží vaše bankovní údaje bezpečným a šifrovaným způsobem. Bezpečnostní kód vaší kreditní karty se však nikdy neuchovává, </w:t>
      </w:r>
    </w:p>
    <w:p w:rsidR="00000000" w:rsidDel="00000000" w:rsidP="00000000" w:rsidRDefault="00000000" w:rsidRPr="00000000" w14:paraId="000000AC">
      <w:pPr>
        <w:numPr>
          <w:ilvl w:val="0"/>
          <w:numId w:val="14"/>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údaje týkající se vašich dokladů totožnosti jsou uchovávány po dobu jednoho roku se zohledněním práva na přístup, opravu, omezení zpracování, výmaz, přenositelnost údajů nebo vznášení námitek,</w:t>
      </w:r>
    </w:p>
    <w:p w:rsidR="00000000" w:rsidDel="00000000" w:rsidP="00000000" w:rsidRDefault="00000000" w:rsidRPr="00000000" w14:paraId="000000AD">
      <w:pPr>
        <w:numPr>
          <w:ilvl w:val="0"/>
          <w:numId w:val="14"/>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údaje týkající se uchazečů jsou uchovávány po dobu, která společnosti SISLEY umožňuje řídit náborový proces, pokud uchazeči nevznesou námitku nebo nepožádají o jejich vymazání.</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F">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je mezinárodní skupina se sídlem ve Francii, a z provozních a technických důvodů upozorňujeme na skutečnost, že vaše údaje jsou uloženy po dobu tří let od posledního kontaktu/nákupu, pokud nevznesete námitku nebo nepožádáte o jejich vymazání. </w:t>
      </w:r>
    </w:p>
    <w:p w:rsidR="00000000" w:rsidDel="00000000" w:rsidP="00000000" w:rsidRDefault="00000000" w:rsidRPr="00000000" w14:paraId="000000B0">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konci tohoto tříletého období (3 roky) vás můžeme znovu kontaktovat, abychom si ověřili, zda chcete i nadále dostávat obchodní nabídky. Nedostaneme-li od vás výslovnou kladnou odpověď, budou vaše osobní údaje buď smazány, prohlášeny za anonymní, anebo archivovány v souladu s příslušnými ustanoveními.</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4">
      <w:pPr>
        <w:pStyle w:val="Heading1"/>
        <w:numPr>
          <w:ilvl w:val="0"/>
          <w:numId w:val="1"/>
        </w:numPr>
        <w:tabs>
          <w:tab w:val="left" w:leader="none" w:pos="426"/>
        </w:tabs>
        <w:spacing w:before="0" w:lineRule="auto"/>
        <w:ind w:left="360" w:hanging="360"/>
        <w:rPr/>
      </w:pPr>
      <w:r w:rsidDel="00000000" w:rsidR="00000000" w:rsidRPr="00000000">
        <w:rPr>
          <w:rtl w:val="0"/>
        </w:rPr>
        <w:t xml:space="preserve">KDO JSOU PŘÍJEMCI ÚDAJŮ?</w:t>
      </w:r>
    </w:p>
    <w:p w:rsidR="00000000" w:rsidDel="00000000" w:rsidP="00000000" w:rsidRDefault="00000000" w:rsidRPr="00000000" w14:paraId="000000B5">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Vaše osobní údaje mohou být zaslány společnosti c.f.e.b. SISLEY (Francie), dalším subjektům skupiny a důvěryhodným poskytovatelům služeb, kteří byli vybráni na základě svých odborných znalostí a jednají jménem společnosti SISLEY za účelem dosažení jí definovaných cílů, jako jsou poskytovatelé platebních, doručovacích, marketingových nebo IT služeb.</w:t>
      </w:r>
    </w:p>
    <w:p w:rsidR="00000000" w:rsidDel="00000000" w:rsidP="00000000" w:rsidRDefault="00000000" w:rsidRPr="00000000" w14:paraId="000000B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Další informace o našich poskytovatelích služeb najdete v tabulce níže:</w:t>
      </w:r>
    </w:p>
    <w:p w:rsidR="00000000" w:rsidDel="00000000" w:rsidP="00000000" w:rsidRDefault="00000000" w:rsidRPr="00000000" w14:paraId="000000B9">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79.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A">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NÁZEV POSKYTOVATELE SLUŽEB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B">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POLOHA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C">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VHODNÉ ZÁRUKY PRO PŘEDÁVÁNÍ OSOBNÍCH ÚDAJŮ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D">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ODKAZ NA ZÁSADY OCHRANY OSOBNÍCH ÚDAJŮ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B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Nizozemsko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Francie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Berlín, Německo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Švédsko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Paříž,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Paříž,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w:t>
            </w:r>
          </w:p>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E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Švédsko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Londýn, Velká Británie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Rozhodnutí Evropské komise o přiměřenosti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Lucemburk, Lucembursko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Spojené státy americké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nepřistoupila k transatlantickému rámci pro ochranu osobních údajů: Byly podepsány standardní smluvní doložky, aby byla zaručena odpovídající úroveň ochrany osobních údajů při jejich zpracování.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Lucemburk, Lucembursko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Paříž,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Londýn, Velká Británie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Rozhodnutí Evropské komise o přiměřenosti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Paříž, Francie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Irsko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člen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2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Spojené státy americké </w:t>
            </w:r>
          </w:p>
          <w:p w:rsidR="00000000" w:rsidDel="00000000" w:rsidP="00000000" w:rsidRDefault="00000000" w:rsidRPr="00000000" w14:paraId="0000012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Amerika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přistoupila k transatlantickému rámci pro ochranu osobních údajů, aby byla zaručena odpovídající úroveň ochrany údajů při jejich zpracování.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4">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5">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žádost úřadů může být společnost SISLEY v souladu s příslušnými předpisy požádána o poskytnutí vašich osobních údajů. </w:t>
      </w:r>
    </w:p>
    <w:p w:rsidR="00000000" w:rsidDel="00000000" w:rsidP="00000000" w:rsidRDefault="00000000" w:rsidRPr="00000000" w14:paraId="000001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Společnost SISLEY vaše osobní údaje v žádném případě nikomu neprodává.</w:t>
      </w:r>
    </w:p>
    <w:p w:rsidR="00000000" w:rsidDel="00000000" w:rsidP="00000000" w:rsidRDefault="00000000" w:rsidRPr="00000000" w14:paraId="0000012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D">
      <w:pPr>
        <w:pStyle w:val="Heading1"/>
        <w:numPr>
          <w:ilvl w:val="0"/>
          <w:numId w:val="1"/>
        </w:numPr>
        <w:tabs>
          <w:tab w:val="left" w:leader="none" w:pos="426"/>
        </w:tabs>
        <w:spacing w:before="0" w:lineRule="auto"/>
        <w:ind w:left="360" w:hanging="360"/>
        <w:rPr/>
      </w:pPr>
      <w:r w:rsidDel="00000000" w:rsidR="00000000" w:rsidRPr="00000000">
        <w:rPr>
          <w:rtl w:val="0"/>
        </w:rPr>
        <w:t xml:space="preserve">JAKÁ JE ÚROVEŇ DŮVĚRNOSTI A BEZPEČNOSTI ÚDAJŮ?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 souladu s osvědčenými postupy k datu zveřejnění tohoto dokumentu přijímá společnost SISLEY veškerá vhodná technická a organizační opatření týkající se povahy údajů a rizik, která z jejich zpracování vyplývají, aby byla zachována nejvyšší bezpečnost a přísná důvěrnost vašich osobních údajů, a zejména aby se zabránilo poškození nebo přístupu k nim neoprávněnými třetími stranami.</w:t>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Tato opatření zahrnují zejména smluvní podmínky při využívání poskytovatelů služeb, bezpečnostní opatření, jako je zabezpečený a omezený přístup k datům, antivirový software, proces ověřování, firewally.</w:t>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Navzdory všem opatřením pro zajištění důvěrnosti a bezpečnosti, které společnost SISLEY zavedla, upozorňujeme na skutečnost, že komunikace prostřednictvím internetu není nikdy zcela bezpečná. Společnost SISLEY proto nenese žádnou odpovědnost v případě selhání internetové komunikace nebo nepředvídatelných okolností.</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7">
      <w:pPr>
        <w:pStyle w:val="Heading1"/>
        <w:numPr>
          <w:ilvl w:val="0"/>
          <w:numId w:val="1"/>
        </w:numPr>
        <w:tabs>
          <w:tab w:val="left" w:leader="none" w:pos="426"/>
        </w:tabs>
        <w:spacing w:before="0" w:lineRule="auto"/>
        <w:ind w:left="360" w:hanging="360"/>
        <w:rPr/>
      </w:pPr>
      <w:r w:rsidDel="00000000" w:rsidR="00000000" w:rsidRPr="00000000">
        <w:rPr>
          <w:rtl w:val="0"/>
        </w:rPr>
        <w:t xml:space="preserve">JAKÝ ZPŮSOB OCHRANY SE UPLATŇUJE PŘI PŘEDÁVÁNÍ ÚDAJŮ MIMO EVROPSKÝ HOSPODÁŘSKÝ PROSTOR (EEA)?</w:t>
      </w:r>
    </w:p>
    <w:p w:rsidR="00000000" w:rsidDel="00000000" w:rsidP="00000000" w:rsidRDefault="00000000" w:rsidRPr="00000000" w14:paraId="000001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Za účelem splnění účelů definovaných společností SISLEY mohou být vaše údaje předány mimo Evropský hospodářský prostor. Toto předávání může být založeno na: </w:t>
      </w:r>
    </w:p>
    <w:p w:rsidR="00000000" w:rsidDel="00000000" w:rsidP="00000000" w:rsidRDefault="00000000" w:rsidRPr="00000000" w14:paraId="0000013A">
      <w:pPr>
        <w:numPr>
          <w:ilvl w:val="0"/>
          <w:numId w:val="2"/>
        </w:numP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Rozhodnutí Evropské komise, kterým uznává, že země, která údaje přijímá, zajišťuje odpovídající úroveň ochrany na základě svých vnitrostátních právních předpisů nebo mezinárodních závazků, </w:t>
      </w:r>
      <w:r w:rsidDel="00000000" w:rsidR="00000000" w:rsidRPr="00000000">
        <w:rPr>
          <w:rtl w:val="0"/>
        </w:rPr>
      </w:r>
    </w:p>
    <w:p w:rsidR="00000000" w:rsidDel="00000000" w:rsidP="00000000" w:rsidRDefault="00000000" w:rsidRPr="00000000" w14:paraId="0000013B">
      <w:pPr>
        <w:numPr>
          <w:ilvl w:val="0"/>
          <w:numId w:val="2"/>
        </w:numPr>
        <w:pBdr>
          <w:top w:space="0" w:sz="0" w:val="nil"/>
          <w:left w:space="0" w:sz="0" w:val="nil"/>
          <w:bottom w:space="0" w:sz="0" w:val="nil"/>
          <w:right w:space="0" w:sz="0" w:val="nil"/>
          <w:between w:space="0" w:sz="0" w:val="nil"/>
        </w:pBd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standardních smluvních doložkách vydaných Evropskou komisí.</w:t>
      </w:r>
    </w:p>
    <w:p w:rsidR="00000000" w:rsidDel="00000000" w:rsidP="00000000" w:rsidRDefault="00000000" w:rsidRPr="00000000" w14:paraId="0000013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D">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Před předáním údajů do těchto zemí podnikne společnost SISLEY všechny možné kroky, aby získala potřebné záruky, že vaše údaje budou chráněny. Pro více informací nás můžete kontaktovat, jak je uvedeno v níže uvedené části: „Jaká jsou vaše práva?“</w:t>
      </w:r>
    </w:p>
    <w:p w:rsidR="00000000" w:rsidDel="00000000" w:rsidP="00000000" w:rsidRDefault="00000000" w:rsidRPr="00000000" w14:paraId="0000013E">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2">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3">
      <w:pPr>
        <w:pStyle w:val="Heading1"/>
        <w:numPr>
          <w:ilvl w:val="0"/>
          <w:numId w:val="1"/>
        </w:numPr>
        <w:tabs>
          <w:tab w:val="left" w:leader="none" w:pos="426"/>
        </w:tabs>
        <w:spacing w:before="0" w:lineRule="auto"/>
        <w:ind w:left="360" w:hanging="360"/>
        <w:rPr/>
      </w:pPr>
      <w:r w:rsidDel="00000000" w:rsidR="00000000" w:rsidRPr="00000000">
        <w:rPr>
          <w:rtl w:val="0"/>
        </w:rPr>
        <w:t xml:space="preserve">CO JSOU TO ZÁSADY POUŽÍVÁNÍ COOKIE?</w:t>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if1du31tmf8i" w:id="0"/>
      <w:bookmarkEnd w:id="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Víc informací o našich zásadách používání cookies se dozvíte v oddílu o cookies na stránce :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www.sisley-paris.com/cz-CZ/používání-souborů-cookie/</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jup1vpfj7j0a" w:id="1"/>
      <w:bookmarkEnd w:id="1"/>
      <w:r w:rsidDel="00000000" w:rsidR="00000000" w:rsidRPr="00000000">
        <w:rPr>
          <w:rtl w:val="0"/>
        </w:rPr>
      </w:r>
    </w:p>
    <w:p w:rsidR="00000000" w:rsidDel="00000000" w:rsidP="00000000" w:rsidRDefault="00000000" w:rsidRPr="00000000" w14:paraId="00000149">
      <w:pPr>
        <w:pStyle w:val="Heading1"/>
        <w:numPr>
          <w:ilvl w:val="0"/>
          <w:numId w:val="1"/>
        </w:numPr>
        <w:tabs>
          <w:tab w:val="left" w:leader="none" w:pos="426"/>
        </w:tabs>
        <w:spacing w:before="0" w:lineRule="auto"/>
        <w:ind w:left="360" w:hanging="360"/>
        <w:rPr/>
      </w:pPr>
      <w:r w:rsidDel="00000000" w:rsidR="00000000" w:rsidRPr="00000000">
        <w:rPr>
          <w:rtl w:val="0"/>
        </w:rPr>
        <w:t xml:space="preserve">JAKÁ JSOU VAŠE PRÁVA?</w:t>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 souladu s nařízením o ochraně osobních údajů (zejména Nařízením (GDPR) máte právo na přístup, opravu, výmaz, přenositelnost údajů, omezení přístupu nebo vznesení námitky proti zpracování svých osobních údajů a také právo </w:t>
      </w:r>
      <w:r w:rsidDel="00000000" w:rsidR="00000000" w:rsidRPr="00000000">
        <w:rPr>
          <w:rFonts w:ascii="Arial Narrow" w:cs="Arial Narrow" w:eastAsia="Arial Narrow" w:hAnsi="Arial Narrow"/>
          <w:color w:val="000000"/>
          <w:sz w:val="18"/>
          <w:szCs w:val="18"/>
          <w:rtl w:val="0"/>
        </w:rPr>
        <w:t xml:space="preserve">předat nám své pokyny týkající se toho, jak máme s vašimi údaji nakládat po vaší smrti</w:t>
      </w:r>
      <w:r w:rsidDel="00000000" w:rsidR="00000000" w:rsidRPr="00000000">
        <w:rPr>
          <w:rFonts w:ascii="Arial Narrow" w:cs="Arial Narrow" w:eastAsia="Arial Narrow" w:hAnsi="Arial Narrow"/>
          <w:sz w:val="18"/>
          <w:szCs w:val="18"/>
          <w:rtl w:val="0"/>
        </w:rPr>
        <w:t xml:space="preserve">.</w:t>
      </w:r>
      <w:r w:rsidDel="00000000" w:rsidR="00000000" w:rsidRPr="00000000">
        <w:rPr>
          <w:rFonts w:ascii="Arial Narrow" w:cs="Arial Narrow" w:eastAsia="Arial Narrow" w:hAnsi="Arial Narrow"/>
          <w:color w:val="000000"/>
          <w:sz w:val="18"/>
          <w:szCs w:val="18"/>
          <w:rtl w:val="0"/>
        </w:rPr>
        <w:t xml:space="preserve"> Pokud je zpracování založeno na vašem souhlasu, máte rovněž právo tento souhlas kdykoli odvolat, aniž by přitom byla dotčena zákonnost zpracování založeného na tomto souhlasu před jeho odvoláním.</w:t>
      </w:r>
      <w:r w:rsidDel="00000000" w:rsidR="00000000" w:rsidRPr="00000000">
        <w:rPr>
          <w:rtl w:val="0"/>
        </w:rPr>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Svá práva můžete uplatnit zasláním:</w:t>
      </w:r>
    </w:p>
    <w:p w:rsidR="00000000" w:rsidDel="00000000" w:rsidP="00000000" w:rsidRDefault="00000000" w:rsidRPr="00000000" w14:paraId="0000014E">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e-mailu prostřednictvím odkazu „Kontaktujte nás“ na našich internetových stránkách nebo </w:t>
      </w:r>
    </w:p>
    <w:p w:rsidR="00000000" w:rsidDel="00000000" w:rsidP="00000000" w:rsidRDefault="00000000" w:rsidRPr="00000000" w14:paraId="000001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dopisu s fotokopií svého průkazu totožnosti na následující adresu: Sisley Kosmetika s.r.o., Žerotínova 1133/32, Žižkov, 130 00 Praha, Česká republika.</w:t>
      </w:r>
    </w:p>
    <w:p w:rsidR="00000000" w:rsidDel="00000000" w:rsidP="00000000" w:rsidRDefault="00000000" w:rsidRPr="00000000" w14:paraId="000001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Inspektora ochrany údajů společnosti SISLEY můžete kontaktovat také e-mailem: dpo@sisley.fr.</w:t>
      </w:r>
    </w:p>
    <w:p w:rsidR="00000000" w:rsidDel="00000000" w:rsidP="00000000" w:rsidRDefault="00000000" w:rsidRPr="00000000" w14:paraId="00000151">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Pokud se domníváte, že odpověď poskytnutá společností SISLEY na vaši žádost není uspokojivá, máte právo podat stížnost u příslušného orgánu dozoru </w:t>
      </w:r>
      <w:r w:rsidDel="00000000" w:rsidR="00000000" w:rsidRPr="00000000">
        <w:rPr>
          <w:rFonts w:ascii="Arial Narrow" w:cs="Arial Narrow" w:eastAsia="Arial Narrow" w:hAnsi="Arial Narrow"/>
          <w:sz w:val="18"/>
          <w:szCs w:val="18"/>
          <w:rtl w:val="0"/>
        </w:rPr>
        <w:t xml:space="preserve">(český Úřad pro ochranu osobních údajů, se sídlem Pplk. Sochora 27, 170 00 Praha 7, Česká republika, e-mail: </w:t>
      </w:r>
      <w:hyperlink r:id="rId10">
        <w:r w:rsidDel="00000000" w:rsidR="00000000" w:rsidRPr="00000000">
          <w:rPr>
            <w:rFonts w:ascii="Arial Narrow" w:cs="Arial Narrow" w:eastAsia="Arial Narrow" w:hAnsi="Arial Narrow"/>
            <w:color w:val="1155cc"/>
            <w:sz w:val="18"/>
            <w:szCs w:val="18"/>
            <w:u w:val="single"/>
            <w:rtl w:val="0"/>
          </w:rPr>
          <w:t xml:space="preserve">posta@uoou.cz</w:t>
        </w:r>
      </w:hyperlink>
      <w:r w:rsidDel="00000000" w:rsidR="00000000" w:rsidRPr="00000000">
        <w:rPr>
          <w:rFonts w:ascii="Arial Narrow" w:cs="Arial Narrow" w:eastAsia="Arial Narrow" w:hAnsi="Arial Narrow"/>
          <w:sz w:val="18"/>
          <w:szCs w:val="18"/>
          <w:rtl w:val="0"/>
        </w:rPr>
        <w:t xml:space="preserve">, webové stránky: </w:t>
      </w:r>
      <w:hyperlink r:id="rId11">
        <w:r w:rsidDel="00000000" w:rsidR="00000000" w:rsidRPr="00000000">
          <w:rPr>
            <w:rFonts w:ascii="Arial Narrow" w:cs="Arial Narrow" w:eastAsia="Arial Narrow" w:hAnsi="Arial Narrow"/>
            <w:color w:val="1155cc"/>
            <w:sz w:val="18"/>
            <w:szCs w:val="18"/>
            <w:u w:val="single"/>
            <w:rtl w:val="0"/>
          </w:rPr>
          <w:t xml:space="preserve">https://www.uoou.cz</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153">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cs-CZ"/>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cs-CZ"/>
    </w:rPr>
  </w:style>
  <w:style w:type="character" w:styleId="Titre3Car" w:customStyle="1">
    <w:name w:val="Titre 3 Car"/>
    <w:basedOn w:val="Policepardfaut"/>
    <w:link w:val="Titre3"/>
    <w:uiPriority w:val="9"/>
    <w:rsid w:val="002D3F72"/>
    <w:rPr>
      <w:rFonts w:ascii="Arial Narrow" w:hAnsi="Arial Narrow"/>
      <w:i w:val="1"/>
      <w:sz w:val="18"/>
      <w:szCs w:val="18"/>
      <w:lang w:eastAsia="fr-FR" w:val="cs-CZ"/>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cs-CZ"/>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cs-CZ"/>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cs-CZ"/>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cs-CZ"/>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cs-CZ"/>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table" w:styleId="TableGrid" w:customStyle="1">
    <w:name w:val="TableGrid"/>
    <w:rsid w:val="00D86341"/>
    <w:rPr>
      <w:rFonts w:eastAsiaTheme="minorEastAsia"/>
    </w:rPr>
    <w:tblPr>
      <w:tblCellMar>
        <w:top w:w="0.0" w:type="dxa"/>
        <w:left w:w="0.0" w:type="dxa"/>
        <w:bottom w:w="0.0" w:type="dxa"/>
        <w:right w:w="0.0" w:type="dxa"/>
      </w:tblCellMar>
    </w:tblPr>
  </w:style>
  <w:style w:type="table" w:styleId="a" w:customStyle="1">
    <w:basedOn w:val="TableNormal"/>
    <w:tblPr>
      <w:tblStyleRowBandSize w:val="1"/>
      <w:tblStyleColBandSize w:val="1"/>
      <w:tblCellMar>
        <w:top w:w="43.0" w:type="dxa"/>
        <w:left w:w="68.0" w:type="dxa"/>
        <w:right w:w="74.0" w:type="dxa"/>
      </w:tblCellMar>
    </w:tblPr>
  </w:style>
  <w:style w:type="paragraph" w:styleId="Rvision">
    <w:name w:val="Revision"/>
    <w:hidden w:val="1"/>
    <w:uiPriority w:val="99"/>
    <w:semiHidden w:val="1"/>
    <w:rsid w:val="0079602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oou.cz" TargetMode="External"/><Relationship Id="rId10" Type="http://schemas.openxmlformats.org/officeDocument/2006/relationships/hyperlink" Target="mailto:posta@uoou.cz" TargetMode="External"/><Relationship Id="rId9" Type="http://schemas.openxmlformats.org/officeDocument/2006/relationships/hyperlink" Target="http://www.sisley-paris.com/cz-CZ/pou%C5%BE%C3%ADv%C3%A1n%C3%AD-soubor%C5%AF-cook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cz-CZ/" TargetMode="External"/><Relationship Id="rId8" Type="http://schemas.openxmlformats.org/officeDocument/2006/relationships/hyperlink" Target="http://www.sisley-paris.com/cz-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2HFJ5bBicedwv9Riu2R+iYAb0g==">CgMxLjAyDmguaWYxZHUzMXRtZjhpMg5oLmp1cDF2cGZqN2owYTgAciExWGQ3UFBuYm9RMktQOHMzdXVMTTNXNjVobjV6RTRJT2k=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2025-04-24T14:45:00Z</dcterms:created>
  <dc:creator>Thi Diem Mi Nho</dc:creator>
</cp:coreProperties>
</file>